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68D" w:rsidRDefault="009A668D" w:rsidP="009A668D">
      <w:pPr>
        <w:jc w:val="center"/>
      </w:pPr>
      <w:r>
        <w:rPr>
          <w:rFonts w:hint="eastAsia"/>
        </w:rPr>
        <w:t>2017</w:t>
      </w:r>
      <w:r>
        <w:rPr>
          <w:rFonts w:hint="eastAsia"/>
        </w:rPr>
        <w:t>年度後期　第</w:t>
      </w:r>
      <w:r>
        <w:rPr>
          <w:rFonts w:hint="eastAsia"/>
        </w:rPr>
        <w:t>2</w:t>
      </w:r>
      <w:r>
        <w:rPr>
          <w:rFonts w:hint="eastAsia"/>
        </w:rPr>
        <w:t>回　細胞生物学セミナー</w:t>
      </w:r>
    </w:p>
    <w:p w:rsidR="009A668D" w:rsidRDefault="009A668D" w:rsidP="009A668D">
      <w:pPr>
        <w:jc w:val="center"/>
      </w:pPr>
      <w:r>
        <w:rPr>
          <w:rFonts w:hint="eastAsia"/>
        </w:rPr>
        <w:t>日時：</w:t>
      </w:r>
      <w:r>
        <w:rPr>
          <w:rFonts w:hint="eastAsia"/>
        </w:rPr>
        <w:t>10</w:t>
      </w:r>
      <w:r>
        <w:rPr>
          <w:rFonts w:hint="eastAsia"/>
        </w:rPr>
        <w:t>月</w:t>
      </w:r>
      <w:r>
        <w:rPr>
          <w:rFonts w:hint="eastAsia"/>
        </w:rPr>
        <w:t>24</w:t>
      </w:r>
      <w:r>
        <w:rPr>
          <w:rFonts w:hint="eastAsia"/>
        </w:rPr>
        <w:t>日（火）</w:t>
      </w:r>
      <w:r>
        <w:rPr>
          <w:rFonts w:hint="eastAsia"/>
        </w:rPr>
        <w:t>17:00</w:t>
      </w:r>
      <w:r>
        <w:rPr>
          <w:rFonts w:hint="eastAsia"/>
        </w:rPr>
        <w:t>～　　場所：総合研究棟</w:t>
      </w:r>
      <w:r>
        <w:rPr>
          <w:rFonts w:hint="eastAsia"/>
        </w:rPr>
        <w:t>6</w:t>
      </w:r>
      <w:r>
        <w:rPr>
          <w:rFonts w:hint="eastAsia"/>
        </w:rPr>
        <w:t>階クリエーションルーム</w:t>
      </w:r>
    </w:p>
    <w:p w:rsidR="009A668D" w:rsidRDefault="009A668D" w:rsidP="009A668D">
      <w:pPr>
        <w:autoSpaceDE w:val="0"/>
        <w:autoSpaceDN w:val="0"/>
        <w:adjustRightInd w:val="0"/>
        <w:jc w:val="center"/>
        <w:rPr>
          <w:rFonts w:cs="HelveticaNeueLTStd-Bd"/>
          <w:kern w:val="0"/>
          <w:szCs w:val="24"/>
        </w:rPr>
      </w:pPr>
      <w:r w:rsidRPr="001F7A9A">
        <w:rPr>
          <w:rFonts w:cs="HelveticaNeueLTStd-Bd"/>
          <w:kern w:val="0"/>
          <w:szCs w:val="24"/>
        </w:rPr>
        <w:t xml:space="preserve">The </w:t>
      </w:r>
      <w:r w:rsidRPr="001F7A9A">
        <w:rPr>
          <w:rFonts w:cs="HelveticaNeueLTStd-Bd" w:hint="eastAsia"/>
          <w:kern w:val="0"/>
          <w:szCs w:val="24"/>
        </w:rPr>
        <w:t>b</w:t>
      </w:r>
      <w:r w:rsidRPr="001F7A9A">
        <w:rPr>
          <w:rFonts w:cs="HelveticaNeueLTStd-Bd"/>
          <w:kern w:val="0"/>
          <w:szCs w:val="24"/>
        </w:rPr>
        <w:t xml:space="preserve">iphasic </w:t>
      </w:r>
      <w:r w:rsidRPr="001F7A9A">
        <w:rPr>
          <w:rFonts w:cs="HelveticaNeueLTStd-Bd" w:hint="eastAsia"/>
          <w:kern w:val="0"/>
          <w:szCs w:val="24"/>
        </w:rPr>
        <w:t>r</w:t>
      </w:r>
      <w:r w:rsidRPr="001F7A9A">
        <w:rPr>
          <w:rFonts w:cs="HelveticaNeueLTStd-Bd"/>
          <w:kern w:val="0"/>
          <w:szCs w:val="24"/>
        </w:rPr>
        <w:t xml:space="preserve">oot </w:t>
      </w:r>
      <w:r w:rsidRPr="001F7A9A">
        <w:rPr>
          <w:rFonts w:cs="HelveticaNeueLTStd-Bd" w:hint="eastAsia"/>
          <w:kern w:val="0"/>
          <w:szCs w:val="24"/>
        </w:rPr>
        <w:t>g</w:t>
      </w:r>
      <w:r w:rsidRPr="001F7A9A">
        <w:rPr>
          <w:rFonts w:cs="HelveticaNeueLTStd-Bd"/>
          <w:kern w:val="0"/>
          <w:szCs w:val="24"/>
        </w:rPr>
        <w:t xml:space="preserve">rowth </w:t>
      </w:r>
      <w:r w:rsidRPr="001F7A9A">
        <w:rPr>
          <w:rFonts w:cs="HelveticaNeueLTStd-Bd" w:hint="eastAsia"/>
          <w:kern w:val="0"/>
          <w:szCs w:val="24"/>
        </w:rPr>
        <w:t>r</w:t>
      </w:r>
      <w:r w:rsidRPr="001F7A9A">
        <w:rPr>
          <w:rFonts w:cs="HelveticaNeueLTStd-Bd"/>
          <w:kern w:val="0"/>
          <w:szCs w:val="24"/>
        </w:rPr>
        <w:t>esponse</w:t>
      </w:r>
      <w:r w:rsidRPr="001F7A9A">
        <w:rPr>
          <w:rFonts w:cs="HelveticaNeueLTStd-Bd" w:hint="eastAsia"/>
          <w:kern w:val="0"/>
          <w:szCs w:val="24"/>
        </w:rPr>
        <w:t xml:space="preserve"> </w:t>
      </w:r>
      <w:r w:rsidRPr="001F7A9A">
        <w:rPr>
          <w:rFonts w:cs="HelveticaNeueLTStd-Bd"/>
          <w:kern w:val="0"/>
          <w:szCs w:val="24"/>
        </w:rPr>
        <w:t xml:space="preserve">to </w:t>
      </w:r>
      <w:r w:rsidRPr="001F7A9A">
        <w:rPr>
          <w:rFonts w:cs="HelveticaNeueLTStd-Bd" w:hint="eastAsia"/>
          <w:kern w:val="0"/>
          <w:szCs w:val="24"/>
        </w:rPr>
        <w:t>a</w:t>
      </w:r>
      <w:r w:rsidRPr="001F7A9A">
        <w:rPr>
          <w:rFonts w:cs="HelveticaNeueLTStd-Bd"/>
          <w:kern w:val="0"/>
          <w:szCs w:val="24"/>
        </w:rPr>
        <w:t xml:space="preserve">bscisic </w:t>
      </w:r>
      <w:r w:rsidRPr="001F7A9A">
        <w:rPr>
          <w:rFonts w:cs="HelveticaNeueLTStd-Bd" w:hint="eastAsia"/>
          <w:kern w:val="0"/>
          <w:szCs w:val="24"/>
        </w:rPr>
        <w:t>a</w:t>
      </w:r>
      <w:r w:rsidRPr="001F7A9A">
        <w:rPr>
          <w:rFonts w:cs="HelveticaNeueLTStd-Bd"/>
          <w:kern w:val="0"/>
          <w:szCs w:val="24"/>
        </w:rPr>
        <w:t>cid in Arabidopsis</w:t>
      </w:r>
      <w:r>
        <w:rPr>
          <w:rFonts w:cs="HelveticaNeueLTStd-Bd" w:hint="eastAsia"/>
          <w:kern w:val="0"/>
          <w:szCs w:val="24"/>
        </w:rPr>
        <w:t xml:space="preserve"> </w:t>
      </w:r>
    </w:p>
    <w:p w:rsidR="009A668D" w:rsidRPr="001F7A9A" w:rsidRDefault="009A668D" w:rsidP="009A668D">
      <w:pPr>
        <w:autoSpaceDE w:val="0"/>
        <w:autoSpaceDN w:val="0"/>
        <w:adjustRightInd w:val="0"/>
        <w:jc w:val="center"/>
        <w:rPr>
          <w:sz w:val="18"/>
        </w:rPr>
      </w:pPr>
      <w:r w:rsidRPr="001F7A9A">
        <w:rPr>
          <w:rFonts w:cs="HelveticaNeueLTStd-Bd" w:hint="eastAsia"/>
          <w:kern w:val="0"/>
          <w:szCs w:val="24"/>
        </w:rPr>
        <w:t>i</w:t>
      </w:r>
      <w:r w:rsidRPr="001F7A9A">
        <w:rPr>
          <w:rFonts w:cs="HelveticaNeueLTStd-Bd"/>
          <w:kern w:val="0"/>
          <w:szCs w:val="24"/>
        </w:rPr>
        <w:t xml:space="preserve">nvolves </w:t>
      </w:r>
      <w:r w:rsidRPr="001F7A9A">
        <w:rPr>
          <w:rFonts w:cs="HelveticaNeueLTStd-Bd" w:hint="eastAsia"/>
          <w:kern w:val="0"/>
          <w:szCs w:val="24"/>
        </w:rPr>
        <w:t>i</w:t>
      </w:r>
      <w:r w:rsidRPr="001F7A9A">
        <w:rPr>
          <w:rFonts w:cs="HelveticaNeueLTStd-Bd"/>
          <w:kern w:val="0"/>
          <w:szCs w:val="24"/>
        </w:rPr>
        <w:t xml:space="preserve">nteraction with </w:t>
      </w:r>
      <w:r w:rsidRPr="001F7A9A">
        <w:rPr>
          <w:rFonts w:cs="HelveticaNeueLTStd-Bd" w:hint="eastAsia"/>
          <w:kern w:val="0"/>
          <w:szCs w:val="24"/>
        </w:rPr>
        <w:t>e</w:t>
      </w:r>
      <w:r w:rsidRPr="001F7A9A">
        <w:rPr>
          <w:rFonts w:cs="HelveticaNeueLTStd-Bd"/>
          <w:kern w:val="0"/>
          <w:szCs w:val="24"/>
        </w:rPr>
        <w:t>thylene</w:t>
      </w:r>
      <w:r w:rsidRPr="001F7A9A">
        <w:rPr>
          <w:rFonts w:cs="HelveticaNeueLTStd-Bd" w:hint="eastAsia"/>
          <w:kern w:val="0"/>
          <w:szCs w:val="24"/>
        </w:rPr>
        <w:t xml:space="preserve"> </w:t>
      </w:r>
      <w:r w:rsidRPr="001F7A9A">
        <w:rPr>
          <w:rFonts w:cs="HelveticaNeueLTStd-Bd"/>
          <w:kern w:val="0"/>
          <w:szCs w:val="24"/>
        </w:rPr>
        <w:t xml:space="preserve">and </w:t>
      </w:r>
      <w:r w:rsidRPr="001F7A9A">
        <w:rPr>
          <w:rFonts w:cs="HelveticaNeueLTStd-Bd" w:hint="eastAsia"/>
          <w:kern w:val="0"/>
          <w:szCs w:val="24"/>
        </w:rPr>
        <w:t>a</w:t>
      </w:r>
      <w:r w:rsidRPr="001F7A9A">
        <w:rPr>
          <w:rFonts w:cs="HelveticaNeueLTStd-Bd"/>
          <w:kern w:val="0"/>
          <w:szCs w:val="24"/>
        </w:rPr>
        <w:t xml:space="preserve">uxin </w:t>
      </w:r>
      <w:r w:rsidRPr="001F7A9A">
        <w:rPr>
          <w:rFonts w:cs="HelveticaNeueLTStd-Bd" w:hint="eastAsia"/>
          <w:kern w:val="0"/>
          <w:szCs w:val="24"/>
        </w:rPr>
        <w:t>s</w:t>
      </w:r>
      <w:r w:rsidRPr="001F7A9A">
        <w:rPr>
          <w:rFonts w:cs="HelveticaNeueLTStd-Bd"/>
          <w:kern w:val="0"/>
          <w:szCs w:val="24"/>
        </w:rPr>
        <w:t xml:space="preserve">ignalling </w:t>
      </w:r>
      <w:r w:rsidRPr="001F7A9A">
        <w:rPr>
          <w:rFonts w:cs="HelveticaNeueLTStd-Bd" w:hint="eastAsia"/>
          <w:kern w:val="0"/>
          <w:szCs w:val="24"/>
        </w:rPr>
        <w:t>p</w:t>
      </w:r>
      <w:r w:rsidRPr="001F7A9A">
        <w:rPr>
          <w:rFonts w:cs="HelveticaNeueLTStd-Bd"/>
          <w:kern w:val="0"/>
          <w:szCs w:val="24"/>
        </w:rPr>
        <w:t>athways</w:t>
      </w:r>
    </w:p>
    <w:p w:rsidR="009A668D" w:rsidRDefault="009A668D" w:rsidP="009A668D">
      <w:pPr>
        <w:jc w:val="center"/>
      </w:pPr>
      <w:r w:rsidRPr="00946D11">
        <w:rPr>
          <w:rFonts w:cs="HelveticaNeueLTStd-MdIt"/>
          <w:kern w:val="0"/>
          <w:szCs w:val="21"/>
        </w:rPr>
        <w:t>Li,</w:t>
      </w:r>
      <w:r w:rsidRPr="00946D11">
        <w:rPr>
          <w:rFonts w:cs="HelveticaNeueLTStd-MdIt" w:hint="eastAsia"/>
          <w:kern w:val="0"/>
          <w:szCs w:val="21"/>
        </w:rPr>
        <w:t xml:space="preserve">X., </w:t>
      </w:r>
      <w:r w:rsidRPr="00946D11">
        <w:rPr>
          <w:rFonts w:cs="HelveticaNeueLTStd-MdIt"/>
          <w:kern w:val="0"/>
          <w:szCs w:val="21"/>
        </w:rPr>
        <w:t>Chen,</w:t>
      </w:r>
      <w:r w:rsidRPr="00946D11">
        <w:rPr>
          <w:rFonts w:cs="HelveticaNeueLTStd-MdIt" w:hint="eastAsia"/>
          <w:kern w:val="0"/>
          <w:szCs w:val="21"/>
        </w:rPr>
        <w:t>L.,</w:t>
      </w:r>
      <w:r w:rsidRPr="00946D11">
        <w:rPr>
          <w:rFonts w:cs="HelveticaNeueLTStd-MdIt"/>
          <w:kern w:val="0"/>
          <w:szCs w:val="21"/>
        </w:rPr>
        <w:t xml:space="preserve"> Forde</w:t>
      </w:r>
      <w:r w:rsidRPr="00946D11">
        <w:rPr>
          <w:rFonts w:cs="HelveticaNeueLTStd-MdIt" w:hint="eastAsia"/>
          <w:kern w:val="0"/>
          <w:szCs w:val="21"/>
        </w:rPr>
        <w:t>,</w:t>
      </w:r>
      <w:r w:rsidRPr="00946D11">
        <w:rPr>
          <w:rFonts w:cs="HelveticaNeueLTStd-MdIt"/>
          <w:kern w:val="0"/>
          <w:szCs w:val="21"/>
        </w:rPr>
        <w:t>G.</w:t>
      </w:r>
      <w:r w:rsidRPr="00946D11">
        <w:rPr>
          <w:rFonts w:cs="HelveticaNeueLTStd-MdIt" w:hint="eastAsia"/>
          <w:kern w:val="0"/>
          <w:szCs w:val="21"/>
        </w:rPr>
        <w:t>B.,</w:t>
      </w:r>
      <w:r w:rsidRPr="00946D11">
        <w:rPr>
          <w:rFonts w:cs="HelveticaNeueLTStd-MdIt"/>
          <w:kern w:val="0"/>
          <w:szCs w:val="21"/>
        </w:rPr>
        <w:t xml:space="preserve"> and Davies</w:t>
      </w:r>
      <w:r w:rsidRPr="00946D11">
        <w:rPr>
          <w:rFonts w:cs="HelveticaNeueLTStd-MdIt" w:hint="eastAsia"/>
          <w:kern w:val="0"/>
          <w:szCs w:val="21"/>
        </w:rPr>
        <w:t>,</w:t>
      </w:r>
      <w:r w:rsidRPr="00946D11">
        <w:rPr>
          <w:rFonts w:cs="HelveticaNeueLTStd-MdIt"/>
          <w:kern w:val="0"/>
          <w:szCs w:val="21"/>
        </w:rPr>
        <w:t>J.</w:t>
      </w:r>
      <w:r w:rsidRPr="00946D11">
        <w:rPr>
          <w:rFonts w:cs="HelveticaNeueLTStd-MdIt" w:hint="eastAsia"/>
          <w:kern w:val="0"/>
          <w:szCs w:val="21"/>
        </w:rPr>
        <w:t>W.</w:t>
      </w:r>
      <w:r>
        <w:rPr>
          <w:rFonts w:hint="eastAsia"/>
        </w:rPr>
        <w:t>（</w:t>
      </w:r>
      <w:r>
        <w:rPr>
          <w:rFonts w:hint="eastAsia"/>
        </w:rPr>
        <w:t>2017</w:t>
      </w:r>
      <w:r>
        <w:rPr>
          <w:rFonts w:hint="eastAsia"/>
        </w:rPr>
        <w:t>）</w:t>
      </w:r>
    </w:p>
    <w:p w:rsidR="009A668D" w:rsidRDefault="009A668D" w:rsidP="009A668D">
      <w:pPr>
        <w:jc w:val="center"/>
      </w:pPr>
      <w:r>
        <w:rPr>
          <w:rFonts w:hint="eastAsia"/>
        </w:rPr>
        <w:t>Front. Plant Sci. 8:1493</w:t>
      </w:r>
    </w:p>
    <w:p w:rsidR="009A668D" w:rsidRDefault="009A668D" w:rsidP="009A668D">
      <w:pPr>
        <w:jc w:val="center"/>
      </w:pPr>
      <w:r w:rsidRPr="00946D11">
        <w:rPr>
          <w:rFonts w:hint="eastAsia"/>
        </w:rPr>
        <w:t>シロイヌナズナにおけるアブシジン酸に対する二相性の根伸長応答にはエチレンおよびオーキシンの</w:t>
      </w:r>
    </w:p>
    <w:p w:rsidR="009A668D" w:rsidRDefault="009A668D" w:rsidP="009A668D">
      <w:pPr>
        <w:jc w:val="center"/>
      </w:pPr>
      <w:r w:rsidRPr="00946D11">
        <w:rPr>
          <w:rFonts w:hint="eastAsia"/>
        </w:rPr>
        <w:t>情報伝達経路の相互作用が含まれる</w:t>
      </w:r>
    </w:p>
    <w:p w:rsidR="009A668D" w:rsidRDefault="009A668D" w:rsidP="009A668D">
      <w:pPr>
        <w:autoSpaceDE w:val="0"/>
      </w:pPr>
      <w:r>
        <w:rPr>
          <w:rFonts w:hint="eastAsia"/>
        </w:rPr>
        <w:t xml:space="preserve">　植物の伸長や収量産生はしばしば種々の非生物学的ストレスによって制限される。緩やかな土壌の乾燥は根の伸長を促進するが、重篤な土壌の乾燥では根の伸長は抑制される。しかし、これらの二相性を示すような根の応答の根底にある機構については明らかになっていない。植物ホルモンは植物の伸長や発生における重要な制御因子であり、アブシジン酸（</w:t>
      </w:r>
      <w:r>
        <w:rPr>
          <w:rFonts w:hint="eastAsia"/>
        </w:rPr>
        <w:t>ABA</w:t>
      </w:r>
      <w:r>
        <w:rPr>
          <w:rFonts w:hint="eastAsia"/>
        </w:rPr>
        <w:t>）はストレスホルモンや乾燥応答を制御する。十分な水分条件下での外生の</w:t>
      </w:r>
      <w:r>
        <w:rPr>
          <w:rFonts w:hint="eastAsia"/>
        </w:rPr>
        <w:t>ABA</w:t>
      </w:r>
      <w:r>
        <w:rPr>
          <w:rFonts w:hint="eastAsia"/>
        </w:rPr>
        <w:t>処理では、高濃度の</w:t>
      </w:r>
      <w:r>
        <w:rPr>
          <w:rFonts w:hint="eastAsia"/>
        </w:rPr>
        <w:t>ABA</w:t>
      </w:r>
      <w:r>
        <w:rPr>
          <w:rFonts w:hint="eastAsia"/>
        </w:rPr>
        <w:t>では根の伸長が抑制され、低濃度の</w:t>
      </w:r>
      <w:r>
        <w:rPr>
          <w:rFonts w:hint="eastAsia"/>
        </w:rPr>
        <w:t>ABA</w:t>
      </w:r>
      <w:r>
        <w:rPr>
          <w:rFonts w:hint="eastAsia"/>
        </w:rPr>
        <w:t>では伸長が促進され、</w:t>
      </w:r>
      <w:r>
        <w:rPr>
          <w:rFonts w:hint="eastAsia"/>
        </w:rPr>
        <w:t>ABA</w:t>
      </w:r>
      <w:r>
        <w:rPr>
          <w:rFonts w:hint="eastAsia"/>
        </w:rPr>
        <w:t>が二相性の効果を持つことが報告されている。エチレンは非生物的ストレス応答を仲介する主要なホルモンであり、</w:t>
      </w:r>
      <w:r>
        <w:rPr>
          <w:rFonts w:hint="eastAsia"/>
        </w:rPr>
        <w:t>ABA</w:t>
      </w:r>
      <w:r>
        <w:rPr>
          <w:rFonts w:hint="eastAsia"/>
        </w:rPr>
        <w:t>が制御している根の伸長にも関与していることが報告されている。オーキシンは根の発生における主要な制御因子で、</w:t>
      </w:r>
      <w:r>
        <w:rPr>
          <w:rFonts w:hint="eastAsia"/>
        </w:rPr>
        <w:t>ABA</w:t>
      </w:r>
      <w:r>
        <w:rPr>
          <w:rFonts w:hint="eastAsia"/>
        </w:rPr>
        <w:t>とクロストークの関係にあり、中程度の水欠乏下では</w:t>
      </w:r>
      <w:r>
        <w:rPr>
          <w:rFonts w:hint="eastAsia"/>
        </w:rPr>
        <w:t>ABA</w:t>
      </w:r>
      <w:r>
        <w:rPr>
          <w:rFonts w:hint="eastAsia"/>
        </w:rPr>
        <w:t>が根の伸長を維持するためにオーキシン輸送を調節している。しかし、低濃度の</w:t>
      </w:r>
      <w:r>
        <w:rPr>
          <w:rFonts w:hint="eastAsia"/>
        </w:rPr>
        <w:t>ABA</w:t>
      </w:r>
      <w:r>
        <w:rPr>
          <w:rFonts w:hint="eastAsia"/>
        </w:rPr>
        <w:t>に対するオーキシン輸送の役割や、オーキシン輸送が高濃度の</w:t>
      </w:r>
      <w:r>
        <w:rPr>
          <w:rFonts w:hint="eastAsia"/>
        </w:rPr>
        <w:t>ABA</w:t>
      </w:r>
      <w:r>
        <w:rPr>
          <w:rFonts w:hint="eastAsia"/>
        </w:rPr>
        <w:t>の応答に関与しているか否かは明らかになっていない。本研究では、</w:t>
      </w:r>
      <w:r>
        <w:rPr>
          <w:rFonts w:hint="eastAsia"/>
          <w:szCs w:val="24"/>
        </w:rPr>
        <w:t>12</w:t>
      </w:r>
      <w:r>
        <w:rPr>
          <w:rFonts w:hint="eastAsia"/>
          <w:szCs w:val="24"/>
        </w:rPr>
        <w:t>種類の変異体系統に</w:t>
      </w:r>
      <w:r>
        <w:rPr>
          <w:rFonts w:hint="eastAsia"/>
          <w:szCs w:val="24"/>
        </w:rPr>
        <w:t>5</w:t>
      </w:r>
      <w:r>
        <w:rPr>
          <w:rFonts w:hint="eastAsia"/>
          <w:szCs w:val="24"/>
        </w:rPr>
        <w:t>種類の阻害剤と</w:t>
      </w:r>
      <w:r>
        <w:rPr>
          <w:rFonts w:hint="eastAsia"/>
          <w:szCs w:val="24"/>
        </w:rPr>
        <w:t>ABA</w:t>
      </w:r>
      <w:r>
        <w:rPr>
          <w:rFonts w:hint="eastAsia"/>
          <w:szCs w:val="24"/>
        </w:rPr>
        <w:t>を与え、根の伸長における</w:t>
      </w:r>
      <w:r w:rsidRPr="0053390E">
        <w:rPr>
          <w:rFonts w:hint="eastAsia"/>
          <w:szCs w:val="24"/>
        </w:rPr>
        <w:t>高</w:t>
      </w:r>
      <w:r>
        <w:rPr>
          <w:rFonts w:hint="eastAsia"/>
          <w:szCs w:val="24"/>
        </w:rPr>
        <w:t>･低</w:t>
      </w:r>
      <w:r w:rsidRPr="0053390E">
        <w:rPr>
          <w:rFonts w:hint="eastAsia"/>
          <w:szCs w:val="24"/>
        </w:rPr>
        <w:t>濃度の</w:t>
      </w:r>
      <w:r>
        <w:rPr>
          <w:rFonts w:hint="eastAsia"/>
          <w:szCs w:val="24"/>
        </w:rPr>
        <w:t>ABA</w:t>
      </w:r>
      <w:r w:rsidRPr="0053390E">
        <w:rPr>
          <w:rFonts w:hint="eastAsia"/>
          <w:szCs w:val="24"/>
        </w:rPr>
        <w:t>の二相性効果にオーキシンとエチレンが関与している</w:t>
      </w:r>
      <w:r>
        <w:rPr>
          <w:rFonts w:hint="eastAsia"/>
          <w:szCs w:val="24"/>
        </w:rPr>
        <w:t>か否か検証した。</w:t>
      </w:r>
    </w:p>
    <w:p w:rsidR="009A668D" w:rsidRDefault="009A668D" w:rsidP="009A668D">
      <w:pPr>
        <w:autoSpaceDE w:val="0"/>
      </w:pPr>
      <w:r>
        <w:rPr>
          <w:rFonts w:hint="eastAsia"/>
        </w:rPr>
        <w:t xml:space="preserve">　実験材料として、シロイヌナズナ（</w:t>
      </w:r>
      <w:r w:rsidRPr="0053390E">
        <w:rPr>
          <w:rFonts w:cs="Courier New"/>
          <w:i/>
        </w:rPr>
        <w:t>Arabidopsis thaliana</w:t>
      </w:r>
      <w:r w:rsidRPr="0053390E">
        <w:rPr>
          <w:rFonts w:cs="Courier New"/>
        </w:rPr>
        <w:t xml:space="preserve"> L.</w:t>
      </w:r>
      <w:r>
        <w:rPr>
          <w:rFonts w:cs="Courier New" w:hint="eastAsia"/>
        </w:rPr>
        <w:t xml:space="preserve"> Col-8</w:t>
      </w:r>
      <w:r>
        <w:rPr>
          <w:rFonts w:hint="eastAsia"/>
        </w:rPr>
        <w:t>）と</w:t>
      </w:r>
      <w:r>
        <w:rPr>
          <w:rFonts w:hint="eastAsia"/>
        </w:rPr>
        <w:t>Columbia</w:t>
      </w:r>
      <w:r>
        <w:rPr>
          <w:rFonts w:hint="eastAsia"/>
        </w:rPr>
        <w:t>を遺伝的背景に持つ、</w:t>
      </w:r>
      <w:r w:rsidRPr="00026BB9">
        <w:rPr>
          <w:rFonts w:hint="eastAsia"/>
          <w:szCs w:val="24"/>
        </w:rPr>
        <w:t>オーキシン流入</w:t>
      </w:r>
      <w:r>
        <w:rPr>
          <w:rFonts w:hint="eastAsia"/>
          <w:szCs w:val="24"/>
        </w:rPr>
        <w:t>担体</w:t>
      </w:r>
      <w:r w:rsidRPr="00026BB9">
        <w:rPr>
          <w:rFonts w:hint="eastAsia"/>
          <w:i/>
          <w:szCs w:val="24"/>
        </w:rPr>
        <w:t>A</w:t>
      </w:r>
      <w:r w:rsidRPr="00026BB9">
        <w:rPr>
          <w:i/>
          <w:szCs w:val="24"/>
        </w:rPr>
        <w:t>UX1</w:t>
      </w:r>
      <w:r w:rsidRPr="000D7BB9">
        <w:rPr>
          <w:rFonts w:hint="eastAsia"/>
          <w:szCs w:val="24"/>
        </w:rPr>
        <w:t>の</w:t>
      </w:r>
      <w:r w:rsidRPr="00026BB9">
        <w:rPr>
          <w:rFonts w:hint="eastAsia"/>
          <w:szCs w:val="24"/>
        </w:rPr>
        <w:t>変異体（</w:t>
      </w:r>
      <w:r w:rsidRPr="00026BB9">
        <w:rPr>
          <w:rFonts w:hint="eastAsia"/>
          <w:i/>
          <w:szCs w:val="24"/>
        </w:rPr>
        <w:t>a</w:t>
      </w:r>
      <w:r w:rsidRPr="00026BB9">
        <w:rPr>
          <w:i/>
          <w:szCs w:val="24"/>
        </w:rPr>
        <w:t>ux1-</w:t>
      </w:r>
      <w:r w:rsidRPr="00026BB9">
        <w:rPr>
          <w:rFonts w:hint="eastAsia"/>
          <w:i/>
          <w:szCs w:val="24"/>
        </w:rPr>
        <w:t>T</w:t>
      </w:r>
      <w:r w:rsidRPr="00026BB9">
        <w:rPr>
          <w:rFonts w:hint="eastAsia"/>
          <w:szCs w:val="24"/>
        </w:rPr>
        <w:t>、</w:t>
      </w:r>
      <w:r w:rsidRPr="00026BB9">
        <w:rPr>
          <w:rFonts w:hint="eastAsia"/>
          <w:i/>
          <w:szCs w:val="24"/>
        </w:rPr>
        <w:t>a</w:t>
      </w:r>
      <w:r w:rsidRPr="00026BB9">
        <w:rPr>
          <w:i/>
          <w:szCs w:val="24"/>
        </w:rPr>
        <w:t>ux1-7</w:t>
      </w:r>
      <w:r w:rsidRPr="00026BB9">
        <w:rPr>
          <w:rFonts w:hint="eastAsia"/>
          <w:szCs w:val="24"/>
        </w:rPr>
        <w:t>）、オーキシン流出</w:t>
      </w:r>
      <w:r>
        <w:rPr>
          <w:rFonts w:hint="eastAsia"/>
          <w:szCs w:val="24"/>
        </w:rPr>
        <w:t>担体の</w:t>
      </w:r>
      <w:r w:rsidRPr="00026BB9">
        <w:rPr>
          <w:rFonts w:hint="eastAsia"/>
          <w:szCs w:val="24"/>
        </w:rPr>
        <w:t>変異体（</w:t>
      </w:r>
      <w:r w:rsidRPr="00026BB9">
        <w:rPr>
          <w:rFonts w:hint="eastAsia"/>
          <w:i/>
          <w:szCs w:val="24"/>
        </w:rPr>
        <w:t>p</w:t>
      </w:r>
      <w:r w:rsidRPr="00026BB9">
        <w:rPr>
          <w:i/>
          <w:szCs w:val="24"/>
        </w:rPr>
        <w:t>in2/eir1-1</w:t>
      </w:r>
      <w:r w:rsidRPr="00026BB9">
        <w:rPr>
          <w:rFonts w:hint="eastAsia"/>
          <w:szCs w:val="24"/>
        </w:rPr>
        <w:t>、</w:t>
      </w:r>
      <w:r w:rsidRPr="00026BB9">
        <w:rPr>
          <w:rFonts w:hint="eastAsia"/>
          <w:i/>
          <w:szCs w:val="24"/>
        </w:rPr>
        <w:t>p</w:t>
      </w:r>
      <w:r w:rsidRPr="00026BB9">
        <w:rPr>
          <w:i/>
          <w:szCs w:val="24"/>
        </w:rPr>
        <w:t>in3-4</w:t>
      </w:r>
      <w:r w:rsidRPr="00026BB9">
        <w:rPr>
          <w:rFonts w:hint="eastAsia"/>
          <w:szCs w:val="24"/>
        </w:rPr>
        <w:t>、</w:t>
      </w:r>
      <w:r w:rsidRPr="00026BB9">
        <w:rPr>
          <w:rFonts w:hint="eastAsia"/>
          <w:i/>
          <w:szCs w:val="24"/>
        </w:rPr>
        <w:t>p</w:t>
      </w:r>
      <w:r w:rsidRPr="00026BB9">
        <w:rPr>
          <w:i/>
          <w:szCs w:val="24"/>
        </w:rPr>
        <w:t>in3-5</w:t>
      </w:r>
      <w:r w:rsidRPr="00026BB9">
        <w:rPr>
          <w:rFonts w:hint="eastAsia"/>
          <w:szCs w:val="24"/>
        </w:rPr>
        <w:t>、</w:t>
      </w:r>
      <w:r w:rsidRPr="00026BB9">
        <w:rPr>
          <w:rFonts w:hint="eastAsia"/>
          <w:i/>
          <w:szCs w:val="24"/>
        </w:rPr>
        <w:t>p</w:t>
      </w:r>
      <w:r w:rsidRPr="00026BB9">
        <w:rPr>
          <w:i/>
          <w:szCs w:val="24"/>
        </w:rPr>
        <w:t>in4-3</w:t>
      </w:r>
      <w:r w:rsidRPr="00026BB9">
        <w:rPr>
          <w:rFonts w:hint="eastAsia"/>
          <w:szCs w:val="24"/>
        </w:rPr>
        <w:t>、</w:t>
      </w:r>
      <w:r w:rsidRPr="00026BB9">
        <w:rPr>
          <w:rFonts w:hint="eastAsia"/>
          <w:i/>
          <w:szCs w:val="24"/>
        </w:rPr>
        <w:t>p</w:t>
      </w:r>
      <w:r w:rsidRPr="00026BB9">
        <w:rPr>
          <w:i/>
          <w:szCs w:val="24"/>
        </w:rPr>
        <w:t>in7-2</w:t>
      </w:r>
      <w:r w:rsidRPr="00026BB9">
        <w:rPr>
          <w:rFonts w:hint="eastAsia"/>
          <w:szCs w:val="24"/>
        </w:rPr>
        <w:t>）、オーキシン情報伝達変異体（</w:t>
      </w:r>
      <w:r w:rsidRPr="00026BB9">
        <w:rPr>
          <w:rFonts w:hint="eastAsia"/>
          <w:i/>
          <w:szCs w:val="24"/>
        </w:rPr>
        <w:t>iaa7/axr2-1</w:t>
      </w:r>
      <w:r w:rsidRPr="00026BB9">
        <w:rPr>
          <w:rFonts w:hint="eastAsia"/>
          <w:szCs w:val="24"/>
        </w:rPr>
        <w:t>、</w:t>
      </w:r>
      <w:r w:rsidRPr="00026BB9">
        <w:rPr>
          <w:rFonts w:hint="eastAsia"/>
          <w:i/>
          <w:szCs w:val="24"/>
        </w:rPr>
        <w:t>t</w:t>
      </w:r>
      <w:r w:rsidRPr="00026BB9">
        <w:rPr>
          <w:i/>
          <w:szCs w:val="24"/>
        </w:rPr>
        <w:t>ir1-1</w:t>
      </w:r>
      <w:r w:rsidRPr="00026BB9">
        <w:rPr>
          <w:rFonts w:hint="eastAsia"/>
          <w:szCs w:val="24"/>
        </w:rPr>
        <w:t>）、エチレン非感受性変異体（</w:t>
      </w:r>
      <w:r w:rsidRPr="00026BB9">
        <w:rPr>
          <w:rFonts w:hint="eastAsia"/>
          <w:i/>
          <w:szCs w:val="24"/>
        </w:rPr>
        <w:t>e</w:t>
      </w:r>
      <w:r w:rsidRPr="00026BB9">
        <w:rPr>
          <w:i/>
          <w:szCs w:val="24"/>
        </w:rPr>
        <w:t>tr1-1</w:t>
      </w:r>
      <w:r w:rsidRPr="00026BB9">
        <w:rPr>
          <w:rFonts w:hint="eastAsia"/>
          <w:szCs w:val="24"/>
        </w:rPr>
        <w:t>、</w:t>
      </w:r>
      <w:r w:rsidRPr="00026BB9">
        <w:rPr>
          <w:rFonts w:hint="eastAsia"/>
          <w:i/>
          <w:szCs w:val="24"/>
        </w:rPr>
        <w:t>e</w:t>
      </w:r>
      <w:r w:rsidRPr="00026BB9">
        <w:rPr>
          <w:i/>
          <w:szCs w:val="24"/>
        </w:rPr>
        <w:t>in2-1</w:t>
      </w:r>
      <w:r w:rsidRPr="00026BB9">
        <w:rPr>
          <w:rFonts w:hint="eastAsia"/>
          <w:szCs w:val="24"/>
        </w:rPr>
        <w:t>、</w:t>
      </w:r>
      <w:r w:rsidRPr="00026BB9">
        <w:rPr>
          <w:rFonts w:hint="eastAsia"/>
          <w:i/>
          <w:szCs w:val="24"/>
        </w:rPr>
        <w:t>e</w:t>
      </w:r>
      <w:r w:rsidRPr="00026BB9">
        <w:rPr>
          <w:i/>
          <w:szCs w:val="24"/>
        </w:rPr>
        <w:t>in3-1</w:t>
      </w:r>
      <w:r w:rsidRPr="00026BB9">
        <w:rPr>
          <w:rFonts w:hint="eastAsia"/>
          <w:szCs w:val="24"/>
        </w:rPr>
        <w:t>）</w:t>
      </w:r>
      <w:r>
        <w:rPr>
          <w:rFonts w:hint="eastAsia"/>
          <w:szCs w:val="24"/>
        </w:rPr>
        <w:t>の</w:t>
      </w:r>
      <w:r>
        <w:rPr>
          <w:rFonts w:hint="eastAsia"/>
          <w:szCs w:val="24"/>
        </w:rPr>
        <w:t>12</w:t>
      </w:r>
      <w:r>
        <w:rPr>
          <w:rFonts w:hint="eastAsia"/>
          <w:szCs w:val="24"/>
        </w:rPr>
        <w:t>種類の変異体系統、および</w:t>
      </w:r>
      <w:r w:rsidRPr="00026BB9">
        <w:rPr>
          <w:rFonts w:hint="eastAsia"/>
          <w:szCs w:val="24"/>
        </w:rPr>
        <w:t>オーキシンレポーター系統</w:t>
      </w:r>
      <w:r w:rsidRPr="00026BB9">
        <w:rPr>
          <w:rFonts w:hint="eastAsia"/>
          <w:i/>
          <w:szCs w:val="24"/>
        </w:rPr>
        <w:t>D</w:t>
      </w:r>
      <w:r w:rsidRPr="00026BB9">
        <w:rPr>
          <w:i/>
          <w:szCs w:val="24"/>
        </w:rPr>
        <w:t>R5::GFP</w:t>
      </w:r>
      <w:r w:rsidRPr="00026BB9">
        <w:rPr>
          <w:rFonts w:hint="eastAsia"/>
          <w:i/>
          <w:sz w:val="6"/>
          <w:szCs w:val="6"/>
        </w:rPr>
        <w:t xml:space="preserve"> </w:t>
      </w:r>
      <w:r>
        <w:rPr>
          <w:rFonts w:hint="eastAsia"/>
          <w:szCs w:val="24"/>
        </w:rPr>
        <w:t>を実験に用いた。まず、根における</w:t>
      </w:r>
      <w:r>
        <w:rPr>
          <w:rFonts w:hint="eastAsia"/>
          <w:szCs w:val="24"/>
        </w:rPr>
        <w:t>ABA</w:t>
      </w:r>
      <w:r>
        <w:rPr>
          <w:rFonts w:hint="eastAsia"/>
          <w:szCs w:val="24"/>
        </w:rPr>
        <w:t>濃度の効果範囲を調べるために、</w:t>
      </w:r>
      <w:r>
        <w:rPr>
          <w:rFonts w:hint="eastAsia"/>
          <w:szCs w:val="24"/>
        </w:rPr>
        <w:t xml:space="preserve">ABA 0, 0.1, 1, 10 </w:t>
      </w:r>
      <w:r w:rsidRPr="00026BB9">
        <w:rPr>
          <w:szCs w:val="24"/>
        </w:rPr>
        <w:t>μ</w:t>
      </w:r>
      <w:r>
        <w:rPr>
          <w:rFonts w:hint="eastAsia"/>
          <w:szCs w:val="24"/>
        </w:rPr>
        <w:t>M</w:t>
      </w:r>
      <w:r>
        <w:rPr>
          <w:rFonts w:hint="eastAsia"/>
          <w:szCs w:val="24"/>
        </w:rPr>
        <w:t>の寒天培地に</w:t>
      </w:r>
      <w:r>
        <w:rPr>
          <w:rFonts w:hint="eastAsia"/>
          <w:szCs w:val="24"/>
        </w:rPr>
        <w:t>4</w:t>
      </w:r>
      <w:r>
        <w:rPr>
          <w:rFonts w:hint="eastAsia"/>
          <w:szCs w:val="24"/>
        </w:rPr>
        <w:t>日齢のシロイヌナズナの実生を移し、</w:t>
      </w:r>
      <w:r>
        <w:rPr>
          <w:rFonts w:hint="eastAsia"/>
          <w:szCs w:val="24"/>
        </w:rPr>
        <w:t>6</w:t>
      </w:r>
      <w:r>
        <w:rPr>
          <w:rFonts w:hint="eastAsia"/>
          <w:szCs w:val="24"/>
        </w:rPr>
        <w:t>日間生育させたところ、未処理の実生と比較して</w:t>
      </w:r>
      <w:r>
        <w:rPr>
          <w:rFonts w:hint="eastAsia"/>
          <w:szCs w:val="24"/>
        </w:rPr>
        <w:t xml:space="preserve">ABA 10 </w:t>
      </w:r>
      <w:r w:rsidRPr="00026BB9">
        <w:rPr>
          <w:szCs w:val="24"/>
        </w:rPr>
        <w:t>μ</w:t>
      </w:r>
      <w:r>
        <w:rPr>
          <w:rFonts w:hint="eastAsia"/>
          <w:szCs w:val="24"/>
        </w:rPr>
        <w:t>M</w:t>
      </w:r>
      <w:r>
        <w:rPr>
          <w:rFonts w:hint="eastAsia"/>
          <w:szCs w:val="24"/>
        </w:rPr>
        <w:t>処理によって根の伸長が</w:t>
      </w:r>
      <w:r>
        <w:rPr>
          <w:rFonts w:hint="eastAsia"/>
          <w:szCs w:val="24"/>
        </w:rPr>
        <w:t>40%</w:t>
      </w:r>
      <w:r>
        <w:rPr>
          <w:rFonts w:hint="eastAsia"/>
          <w:szCs w:val="24"/>
        </w:rPr>
        <w:t>抑制され、</w:t>
      </w:r>
      <w:r>
        <w:rPr>
          <w:rFonts w:hint="eastAsia"/>
          <w:szCs w:val="24"/>
        </w:rPr>
        <w:t xml:space="preserve">ABA 0.1 </w:t>
      </w:r>
      <w:r w:rsidRPr="00026BB9">
        <w:rPr>
          <w:szCs w:val="24"/>
        </w:rPr>
        <w:t>μ</w:t>
      </w:r>
      <w:r>
        <w:rPr>
          <w:rFonts w:hint="eastAsia"/>
          <w:szCs w:val="24"/>
        </w:rPr>
        <w:t>M</w:t>
      </w:r>
      <w:r>
        <w:rPr>
          <w:rFonts w:hint="eastAsia"/>
          <w:szCs w:val="24"/>
        </w:rPr>
        <w:t>処理では根の伸長が</w:t>
      </w:r>
      <w:r>
        <w:rPr>
          <w:rFonts w:hint="eastAsia"/>
          <w:szCs w:val="24"/>
        </w:rPr>
        <w:t>20%</w:t>
      </w:r>
      <w:r>
        <w:rPr>
          <w:rFonts w:hint="eastAsia"/>
          <w:szCs w:val="24"/>
        </w:rPr>
        <w:t>促進された。以降の実験では、抑制効果を持つ</w:t>
      </w:r>
      <w:r>
        <w:rPr>
          <w:rFonts w:hint="eastAsia"/>
          <w:szCs w:val="24"/>
        </w:rPr>
        <w:t xml:space="preserve">ABA 10 </w:t>
      </w:r>
      <w:r w:rsidRPr="00026BB9">
        <w:rPr>
          <w:szCs w:val="24"/>
        </w:rPr>
        <w:t>μ</w:t>
      </w:r>
      <w:r>
        <w:rPr>
          <w:rFonts w:hint="eastAsia"/>
          <w:szCs w:val="24"/>
        </w:rPr>
        <w:t>M</w:t>
      </w:r>
      <w:r>
        <w:rPr>
          <w:rFonts w:hint="eastAsia"/>
          <w:szCs w:val="24"/>
        </w:rPr>
        <w:t>を高濃度</w:t>
      </w:r>
      <w:r>
        <w:rPr>
          <w:rFonts w:hint="eastAsia"/>
          <w:szCs w:val="24"/>
        </w:rPr>
        <w:t>ABA</w:t>
      </w:r>
      <w:r>
        <w:rPr>
          <w:rFonts w:hint="eastAsia"/>
          <w:szCs w:val="24"/>
        </w:rPr>
        <w:t>、促進効果を持つ</w:t>
      </w:r>
      <w:r>
        <w:rPr>
          <w:rFonts w:hint="eastAsia"/>
          <w:szCs w:val="24"/>
        </w:rPr>
        <w:t xml:space="preserve">ABA 0.1 </w:t>
      </w:r>
      <w:r w:rsidRPr="00026BB9">
        <w:rPr>
          <w:szCs w:val="24"/>
        </w:rPr>
        <w:t>μ</w:t>
      </w:r>
      <w:r>
        <w:rPr>
          <w:rFonts w:hint="eastAsia"/>
          <w:szCs w:val="24"/>
        </w:rPr>
        <w:t>M</w:t>
      </w:r>
      <w:r>
        <w:rPr>
          <w:rFonts w:hint="eastAsia"/>
          <w:szCs w:val="24"/>
        </w:rPr>
        <w:t>を低濃度</w:t>
      </w:r>
      <w:r>
        <w:rPr>
          <w:rFonts w:hint="eastAsia"/>
          <w:szCs w:val="24"/>
        </w:rPr>
        <w:t>ABA</w:t>
      </w:r>
      <w:r>
        <w:rPr>
          <w:rFonts w:hint="eastAsia"/>
          <w:szCs w:val="24"/>
        </w:rPr>
        <w:t>として実験に使用した。次に根の伸長に対する</w:t>
      </w:r>
      <w:r>
        <w:rPr>
          <w:rFonts w:hint="eastAsia"/>
          <w:szCs w:val="24"/>
        </w:rPr>
        <w:t>ABA</w:t>
      </w:r>
      <w:r>
        <w:rPr>
          <w:rFonts w:hint="eastAsia"/>
          <w:szCs w:val="24"/>
        </w:rPr>
        <w:t>の影響がエチレン依存的か否か検証するために、高または低濃度の</w:t>
      </w:r>
      <w:r>
        <w:rPr>
          <w:rFonts w:hint="eastAsia"/>
          <w:szCs w:val="24"/>
        </w:rPr>
        <w:t>ABA</w:t>
      </w:r>
      <w:r>
        <w:rPr>
          <w:rFonts w:hint="eastAsia"/>
          <w:szCs w:val="24"/>
        </w:rPr>
        <w:t>とエチレン生合成阻害剤（</w:t>
      </w:r>
      <w:r>
        <w:rPr>
          <w:rFonts w:hint="eastAsia"/>
          <w:szCs w:val="24"/>
        </w:rPr>
        <w:t>AVG</w:t>
      </w:r>
      <w:r>
        <w:rPr>
          <w:rFonts w:hint="eastAsia"/>
          <w:szCs w:val="24"/>
        </w:rPr>
        <w:t>）またはエチレン作用点阻害剤（</w:t>
      </w:r>
      <w:r>
        <w:rPr>
          <w:rFonts w:hint="eastAsia"/>
          <w:szCs w:val="24"/>
        </w:rPr>
        <w:t>STS</w:t>
      </w:r>
      <w:r>
        <w:rPr>
          <w:rFonts w:hint="eastAsia"/>
          <w:szCs w:val="24"/>
        </w:rPr>
        <w:t>）を含む寒天培地で</w:t>
      </w:r>
      <w:r>
        <w:rPr>
          <w:rFonts w:hint="eastAsia"/>
          <w:szCs w:val="24"/>
        </w:rPr>
        <w:t>4</w:t>
      </w:r>
      <w:r>
        <w:rPr>
          <w:rFonts w:hint="eastAsia"/>
          <w:szCs w:val="24"/>
        </w:rPr>
        <w:t>日齢の実生を</w:t>
      </w:r>
      <w:r>
        <w:rPr>
          <w:rFonts w:hint="eastAsia"/>
          <w:szCs w:val="24"/>
        </w:rPr>
        <w:t>4</w:t>
      </w:r>
      <w:r>
        <w:rPr>
          <w:rFonts w:hint="eastAsia"/>
          <w:szCs w:val="24"/>
        </w:rPr>
        <w:t>日間育てたところ、高濃度</w:t>
      </w:r>
      <w:r>
        <w:rPr>
          <w:rFonts w:hint="eastAsia"/>
          <w:szCs w:val="24"/>
        </w:rPr>
        <w:t>ABA</w:t>
      </w:r>
      <w:r>
        <w:rPr>
          <w:rFonts w:hint="eastAsia"/>
          <w:szCs w:val="24"/>
        </w:rPr>
        <w:t>および</w:t>
      </w:r>
      <w:r>
        <w:rPr>
          <w:rFonts w:hint="eastAsia"/>
          <w:szCs w:val="24"/>
        </w:rPr>
        <w:t>AVG</w:t>
      </w:r>
      <w:r>
        <w:rPr>
          <w:rFonts w:hint="eastAsia"/>
          <w:szCs w:val="24"/>
        </w:rPr>
        <w:t>または</w:t>
      </w:r>
      <w:r>
        <w:rPr>
          <w:rFonts w:hint="eastAsia"/>
          <w:szCs w:val="24"/>
        </w:rPr>
        <w:t>STS</w:t>
      </w:r>
      <w:r>
        <w:rPr>
          <w:rFonts w:hint="eastAsia"/>
          <w:szCs w:val="24"/>
        </w:rPr>
        <w:t>処理では抑制効果が解除されたが、低濃度</w:t>
      </w:r>
      <w:r>
        <w:rPr>
          <w:rFonts w:hint="eastAsia"/>
          <w:szCs w:val="24"/>
        </w:rPr>
        <w:t>ABA</w:t>
      </w:r>
      <w:r>
        <w:rPr>
          <w:rFonts w:hint="eastAsia"/>
          <w:szCs w:val="24"/>
        </w:rPr>
        <w:t>および</w:t>
      </w:r>
      <w:r>
        <w:rPr>
          <w:rFonts w:hint="eastAsia"/>
          <w:szCs w:val="24"/>
        </w:rPr>
        <w:t>AVG</w:t>
      </w:r>
      <w:r>
        <w:rPr>
          <w:rFonts w:hint="eastAsia"/>
          <w:szCs w:val="24"/>
        </w:rPr>
        <w:t>または</w:t>
      </w:r>
      <w:r>
        <w:rPr>
          <w:rFonts w:hint="eastAsia"/>
          <w:szCs w:val="24"/>
        </w:rPr>
        <w:t>STS</w:t>
      </w:r>
      <w:r>
        <w:rPr>
          <w:rFonts w:hint="eastAsia"/>
          <w:szCs w:val="24"/>
        </w:rPr>
        <w:t>処理では促進効果に影響はなかった。</w:t>
      </w:r>
      <w:r>
        <w:rPr>
          <w:rFonts w:hint="eastAsia"/>
          <w:szCs w:val="24"/>
        </w:rPr>
        <w:t>3</w:t>
      </w:r>
      <w:r>
        <w:rPr>
          <w:rFonts w:hint="eastAsia"/>
          <w:szCs w:val="24"/>
        </w:rPr>
        <w:t>種類のエチレン非感受性変異体を</w:t>
      </w:r>
      <w:r>
        <w:rPr>
          <w:rFonts w:hint="eastAsia"/>
          <w:szCs w:val="24"/>
        </w:rPr>
        <w:t>ABA</w:t>
      </w:r>
      <w:r>
        <w:rPr>
          <w:rFonts w:hint="eastAsia"/>
          <w:szCs w:val="24"/>
        </w:rPr>
        <w:t>処理したところ、高濃度</w:t>
      </w:r>
      <w:r>
        <w:rPr>
          <w:rFonts w:hint="eastAsia"/>
          <w:szCs w:val="24"/>
        </w:rPr>
        <w:t>ABA</w:t>
      </w:r>
      <w:r>
        <w:rPr>
          <w:rFonts w:hint="eastAsia"/>
          <w:szCs w:val="24"/>
        </w:rPr>
        <w:t>処理では根の伸長に影響はなかったが、低濃度</w:t>
      </w:r>
      <w:r>
        <w:rPr>
          <w:rFonts w:hint="eastAsia"/>
          <w:szCs w:val="24"/>
        </w:rPr>
        <w:t>ABA</w:t>
      </w:r>
      <w:r>
        <w:rPr>
          <w:rFonts w:hint="eastAsia"/>
          <w:szCs w:val="24"/>
        </w:rPr>
        <w:t>処理では根の伸長が促進された。オーキシン輸送との関与を調べるために高または低濃度</w:t>
      </w:r>
      <w:r>
        <w:rPr>
          <w:rFonts w:hint="eastAsia"/>
          <w:szCs w:val="24"/>
        </w:rPr>
        <w:t>ABA</w:t>
      </w:r>
      <w:r>
        <w:rPr>
          <w:rFonts w:hint="eastAsia"/>
          <w:szCs w:val="24"/>
        </w:rPr>
        <w:t>とオーキシン流出阻害剤（</w:t>
      </w:r>
      <w:r>
        <w:rPr>
          <w:rFonts w:hint="eastAsia"/>
          <w:szCs w:val="24"/>
        </w:rPr>
        <w:t>NPA</w:t>
      </w:r>
      <w:r>
        <w:rPr>
          <w:rFonts w:hint="eastAsia"/>
          <w:szCs w:val="24"/>
        </w:rPr>
        <w:t>と</w:t>
      </w:r>
      <w:r>
        <w:rPr>
          <w:rFonts w:hint="eastAsia"/>
          <w:szCs w:val="24"/>
        </w:rPr>
        <w:t>TIBA</w:t>
      </w:r>
      <w:r>
        <w:rPr>
          <w:rFonts w:hint="eastAsia"/>
          <w:szCs w:val="24"/>
        </w:rPr>
        <w:t>）またはオーキシン流入阻害剤（</w:t>
      </w:r>
      <w:r>
        <w:rPr>
          <w:rFonts w:hint="eastAsia"/>
          <w:szCs w:val="24"/>
        </w:rPr>
        <w:t>CHPAA</w:t>
      </w:r>
      <w:r>
        <w:rPr>
          <w:rFonts w:hint="eastAsia"/>
          <w:szCs w:val="24"/>
        </w:rPr>
        <w:t>）を含む培地に</w:t>
      </w:r>
      <w:r>
        <w:rPr>
          <w:rFonts w:hint="eastAsia"/>
          <w:szCs w:val="24"/>
        </w:rPr>
        <w:t>4</w:t>
      </w:r>
      <w:r>
        <w:rPr>
          <w:rFonts w:hint="eastAsia"/>
          <w:szCs w:val="24"/>
        </w:rPr>
        <w:t>日齢の実生を</w:t>
      </w:r>
      <w:r>
        <w:rPr>
          <w:rFonts w:hint="eastAsia"/>
          <w:szCs w:val="24"/>
        </w:rPr>
        <w:t>4</w:t>
      </w:r>
      <w:r>
        <w:rPr>
          <w:rFonts w:hint="eastAsia"/>
          <w:szCs w:val="24"/>
        </w:rPr>
        <w:t>日間生育させたところ、低濃度の</w:t>
      </w:r>
      <w:r>
        <w:rPr>
          <w:rFonts w:hint="eastAsia"/>
          <w:szCs w:val="24"/>
        </w:rPr>
        <w:t>ABA</w:t>
      </w:r>
      <w:r>
        <w:rPr>
          <w:rFonts w:hint="eastAsia"/>
          <w:szCs w:val="24"/>
        </w:rPr>
        <w:t>および</w:t>
      </w:r>
      <w:r>
        <w:rPr>
          <w:rFonts w:hint="eastAsia"/>
          <w:szCs w:val="24"/>
        </w:rPr>
        <w:t>NPA</w:t>
      </w:r>
      <w:r>
        <w:rPr>
          <w:rFonts w:hint="eastAsia"/>
          <w:szCs w:val="24"/>
        </w:rPr>
        <w:t>または</w:t>
      </w:r>
      <w:r>
        <w:rPr>
          <w:rFonts w:hint="eastAsia"/>
          <w:szCs w:val="24"/>
        </w:rPr>
        <w:t>TIBT</w:t>
      </w:r>
      <w:r>
        <w:rPr>
          <w:rFonts w:hint="eastAsia"/>
          <w:szCs w:val="24"/>
        </w:rPr>
        <w:t>処理では促進効果が見られなかったが、低濃度の</w:t>
      </w:r>
      <w:r>
        <w:rPr>
          <w:rFonts w:hint="eastAsia"/>
          <w:szCs w:val="24"/>
        </w:rPr>
        <w:t>ABA</w:t>
      </w:r>
      <w:r>
        <w:rPr>
          <w:rFonts w:hint="eastAsia"/>
          <w:szCs w:val="24"/>
        </w:rPr>
        <w:t>および</w:t>
      </w:r>
      <w:r>
        <w:rPr>
          <w:rFonts w:hint="eastAsia"/>
          <w:szCs w:val="24"/>
        </w:rPr>
        <w:t>CHPAA</w:t>
      </w:r>
      <w:r>
        <w:rPr>
          <w:rFonts w:hint="eastAsia"/>
          <w:szCs w:val="24"/>
        </w:rPr>
        <w:t>処理ではまだ促進効果を持っていた。また、高濃度の</w:t>
      </w:r>
      <w:r>
        <w:rPr>
          <w:rFonts w:hint="eastAsia"/>
          <w:szCs w:val="24"/>
        </w:rPr>
        <w:t>ABA</w:t>
      </w:r>
      <w:r>
        <w:rPr>
          <w:rFonts w:hint="eastAsia"/>
          <w:szCs w:val="24"/>
        </w:rPr>
        <w:t>および</w:t>
      </w:r>
      <w:r>
        <w:rPr>
          <w:rFonts w:hint="eastAsia"/>
          <w:szCs w:val="24"/>
        </w:rPr>
        <w:t>NPA</w:t>
      </w:r>
      <w:r>
        <w:rPr>
          <w:rFonts w:hint="eastAsia"/>
          <w:szCs w:val="24"/>
        </w:rPr>
        <w:t>または</w:t>
      </w:r>
      <w:r>
        <w:rPr>
          <w:rFonts w:hint="eastAsia"/>
          <w:szCs w:val="24"/>
        </w:rPr>
        <w:t>TIBT</w:t>
      </w:r>
      <w:r>
        <w:rPr>
          <w:rFonts w:hint="eastAsia"/>
          <w:szCs w:val="24"/>
        </w:rPr>
        <w:t>処理と未処理の</w:t>
      </w:r>
      <w:r>
        <w:rPr>
          <w:rFonts w:hint="eastAsia"/>
          <w:szCs w:val="24"/>
        </w:rPr>
        <w:t>4</w:t>
      </w:r>
      <w:r>
        <w:rPr>
          <w:rFonts w:hint="eastAsia"/>
          <w:szCs w:val="24"/>
        </w:rPr>
        <w:t>日間の根の伸長率を比較すると阻害剤処理をした根の伸長率が</w:t>
      </w:r>
      <w:r>
        <w:rPr>
          <w:rFonts w:hint="eastAsia"/>
          <w:szCs w:val="24"/>
        </w:rPr>
        <w:t>86</w:t>
      </w:r>
      <w:r>
        <w:rPr>
          <w:rFonts w:hint="eastAsia"/>
          <w:szCs w:val="24"/>
        </w:rPr>
        <w:t>～</w:t>
      </w:r>
      <w:r>
        <w:rPr>
          <w:rFonts w:hint="eastAsia"/>
          <w:szCs w:val="24"/>
        </w:rPr>
        <w:t>89%</w:t>
      </w:r>
      <w:r>
        <w:rPr>
          <w:rFonts w:hint="eastAsia"/>
          <w:szCs w:val="24"/>
        </w:rPr>
        <w:t>抑制されたが、</w:t>
      </w:r>
      <w:r>
        <w:rPr>
          <w:rFonts w:hint="eastAsia"/>
          <w:szCs w:val="24"/>
        </w:rPr>
        <w:t>CHPAA</w:t>
      </w:r>
      <w:r>
        <w:rPr>
          <w:rFonts w:hint="eastAsia"/>
          <w:szCs w:val="24"/>
        </w:rPr>
        <w:t>処理では</w:t>
      </w:r>
      <w:r>
        <w:rPr>
          <w:rFonts w:hint="eastAsia"/>
          <w:szCs w:val="24"/>
        </w:rPr>
        <w:t>23%</w:t>
      </w:r>
      <w:r>
        <w:rPr>
          <w:rFonts w:hint="eastAsia"/>
          <w:szCs w:val="24"/>
        </w:rPr>
        <w:t>しか抑制されなかった。最後にオーキシン情報伝達・流出・流入変異体を</w:t>
      </w:r>
      <w:r>
        <w:rPr>
          <w:rFonts w:hint="eastAsia"/>
          <w:szCs w:val="24"/>
        </w:rPr>
        <w:t>ABA</w:t>
      </w:r>
      <w:r>
        <w:rPr>
          <w:rFonts w:hint="eastAsia"/>
          <w:szCs w:val="24"/>
        </w:rPr>
        <w:t>処理したところ、</w:t>
      </w:r>
      <w:r w:rsidRPr="005C3AF4">
        <w:rPr>
          <w:rFonts w:hint="eastAsia"/>
          <w:i/>
        </w:rPr>
        <w:t>a</w:t>
      </w:r>
      <w:r w:rsidRPr="005C3AF4">
        <w:rPr>
          <w:i/>
        </w:rPr>
        <w:t>ux1-7</w:t>
      </w:r>
      <w:r w:rsidRPr="005C3AF4">
        <w:t>,</w:t>
      </w:r>
      <w:r w:rsidRPr="000D7BB9">
        <w:rPr>
          <w:sz w:val="10"/>
          <w:szCs w:val="10"/>
        </w:rPr>
        <w:t xml:space="preserve"> </w:t>
      </w:r>
      <w:r w:rsidRPr="005C3AF4">
        <w:rPr>
          <w:i/>
        </w:rPr>
        <w:t>aux1-T</w:t>
      </w:r>
      <w:r w:rsidRPr="000D7BB9">
        <w:rPr>
          <w:rFonts w:hint="eastAsia"/>
          <w:i/>
          <w:sz w:val="10"/>
          <w:szCs w:val="10"/>
        </w:rPr>
        <w:t xml:space="preserve"> </w:t>
      </w:r>
      <w:r>
        <w:rPr>
          <w:rFonts w:hint="eastAsia"/>
        </w:rPr>
        <w:t>と</w:t>
      </w:r>
      <w:r w:rsidRPr="005C3AF4">
        <w:rPr>
          <w:rFonts w:hint="eastAsia"/>
          <w:i/>
        </w:rPr>
        <w:t>i</w:t>
      </w:r>
      <w:r w:rsidRPr="005C3AF4">
        <w:rPr>
          <w:i/>
        </w:rPr>
        <w:t>aa7/axr2-1</w:t>
      </w:r>
      <w:r w:rsidRPr="005C3AF4">
        <w:rPr>
          <w:i/>
          <w:sz w:val="12"/>
          <w:szCs w:val="16"/>
        </w:rPr>
        <w:t xml:space="preserve"> </w:t>
      </w:r>
      <w:r w:rsidRPr="005C3AF4">
        <w:rPr>
          <w:rFonts w:hint="eastAsia"/>
        </w:rPr>
        <w:t>はいずれも、高濃度</w:t>
      </w:r>
      <w:r>
        <w:rPr>
          <w:rFonts w:hint="eastAsia"/>
        </w:rPr>
        <w:t>ABA</w:t>
      </w:r>
      <w:r w:rsidRPr="005C3AF4">
        <w:rPr>
          <w:rFonts w:hint="eastAsia"/>
        </w:rPr>
        <w:t>の抑制効果に対して非感受性を示した。低濃度</w:t>
      </w:r>
      <w:r>
        <w:rPr>
          <w:rFonts w:hint="eastAsia"/>
        </w:rPr>
        <w:t>ABA</w:t>
      </w:r>
      <w:r w:rsidRPr="005C3AF4">
        <w:rPr>
          <w:rFonts w:hint="eastAsia"/>
        </w:rPr>
        <w:t>の促進効果の場合では、</w:t>
      </w:r>
      <w:r w:rsidRPr="005C3AF4">
        <w:rPr>
          <w:rFonts w:hint="eastAsia"/>
          <w:i/>
        </w:rPr>
        <w:t>p</w:t>
      </w:r>
      <w:r w:rsidRPr="005C3AF4">
        <w:rPr>
          <w:i/>
        </w:rPr>
        <w:t>in2/eir1-1</w:t>
      </w:r>
      <w:r w:rsidRPr="005C3AF4">
        <w:rPr>
          <w:i/>
          <w:sz w:val="12"/>
          <w:szCs w:val="16"/>
        </w:rPr>
        <w:t xml:space="preserve"> </w:t>
      </w:r>
      <w:r w:rsidRPr="005C3AF4">
        <w:rPr>
          <w:rFonts w:hint="eastAsia"/>
        </w:rPr>
        <w:t>、</w:t>
      </w:r>
      <w:r w:rsidRPr="005C3AF4">
        <w:rPr>
          <w:rFonts w:hint="eastAsia"/>
          <w:i/>
        </w:rPr>
        <w:t>i</w:t>
      </w:r>
      <w:r w:rsidRPr="005C3AF4">
        <w:rPr>
          <w:i/>
        </w:rPr>
        <w:t>aa7/axr2-1</w:t>
      </w:r>
      <w:r>
        <w:rPr>
          <w:rFonts w:hint="eastAsia"/>
        </w:rPr>
        <w:t>において、その</w:t>
      </w:r>
      <w:r w:rsidRPr="005C3AF4">
        <w:rPr>
          <w:rFonts w:hint="eastAsia"/>
        </w:rPr>
        <w:t>効果がブロックされた。</w:t>
      </w:r>
    </w:p>
    <w:p w:rsidR="009A668D" w:rsidRDefault="009A668D" w:rsidP="009A668D">
      <w:pPr>
        <w:autoSpaceDE w:val="0"/>
        <w:ind w:firstLineChars="100" w:firstLine="210"/>
      </w:pPr>
      <w:r w:rsidRPr="005C3AF4">
        <w:rPr>
          <w:rFonts w:hint="eastAsia"/>
        </w:rPr>
        <w:t>したがって、低濃度</w:t>
      </w:r>
      <w:r>
        <w:rPr>
          <w:rFonts w:hint="eastAsia"/>
        </w:rPr>
        <w:t>ABA</w:t>
      </w:r>
      <w:r w:rsidRPr="005C3AF4">
        <w:rPr>
          <w:rFonts w:hint="eastAsia"/>
        </w:rPr>
        <w:t>の促進効果はエチレンとは独立したオーキシンの情報伝達と</w:t>
      </w:r>
      <w:r w:rsidRPr="005C3AF4">
        <w:rPr>
          <w:i/>
        </w:rPr>
        <w:t>PIN2/EIR1</w:t>
      </w:r>
      <w:r>
        <w:rPr>
          <w:rFonts w:hint="eastAsia"/>
        </w:rPr>
        <w:t>を介したオーキシン流出を必要としている</w:t>
      </w:r>
      <w:r w:rsidRPr="005C3AF4">
        <w:rPr>
          <w:rFonts w:hint="eastAsia"/>
        </w:rPr>
        <w:t>一方で、高濃度</w:t>
      </w:r>
      <w:r>
        <w:rPr>
          <w:rFonts w:hint="eastAsia"/>
        </w:rPr>
        <w:t>ABA</w:t>
      </w:r>
      <w:r w:rsidRPr="005C3AF4">
        <w:rPr>
          <w:rFonts w:hint="eastAsia"/>
        </w:rPr>
        <w:t>の抑制効果には、エチレン依存的な経路を介したオーキシン情報伝達と</w:t>
      </w:r>
      <w:r w:rsidRPr="005C3AF4">
        <w:rPr>
          <w:rFonts w:hint="eastAsia"/>
          <w:i/>
        </w:rPr>
        <w:t>AU</w:t>
      </w:r>
      <w:r w:rsidRPr="005C3AF4">
        <w:rPr>
          <w:i/>
        </w:rPr>
        <w:t>X1</w:t>
      </w:r>
      <w:r w:rsidRPr="005C3AF4">
        <w:rPr>
          <w:rFonts w:hint="eastAsia"/>
        </w:rPr>
        <w:t>を介したオーキシン流入を必要としている。</w:t>
      </w:r>
      <w:r>
        <w:rPr>
          <w:rFonts w:hint="eastAsia"/>
        </w:rPr>
        <w:t>と結論付けられた。</w:t>
      </w:r>
    </w:p>
    <w:p w:rsidR="009A668D" w:rsidRDefault="009A668D" w:rsidP="009A668D">
      <w:pPr>
        <w:autoSpaceDE w:val="0"/>
        <w:ind w:firstLineChars="100" w:firstLine="210"/>
        <w:jc w:val="right"/>
        <w:rPr>
          <w:szCs w:val="24"/>
        </w:rPr>
      </w:pPr>
      <w:r>
        <w:rPr>
          <w:rFonts w:cs="AdvOT8649160c.B" w:hint="eastAsia"/>
          <w:kern w:val="0"/>
          <w:szCs w:val="20"/>
        </w:rPr>
        <w:t>興味を持たれた方は是非ご参加下さい。　　北平佑貴</w:t>
      </w:r>
      <w:bookmarkStart w:id="0" w:name="_GoBack"/>
      <w:bookmarkEnd w:id="0"/>
    </w:p>
    <w:sectPr w:rsidR="009A668D" w:rsidSect="006D5B34">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68D" w:rsidRDefault="009A668D" w:rsidP="006A40C7">
      <w:r>
        <w:separator/>
      </w:r>
    </w:p>
  </w:endnote>
  <w:endnote w:type="continuationSeparator" w:id="0">
    <w:p w:rsidR="009A668D" w:rsidRDefault="009A668D" w:rsidP="006A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NeueLTStd-Bd">
    <w:altName w:val="Times New Roman"/>
    <w:panose1 w:val="00000000000000000000"/>
    <w:charset w:val="00"/>
    <w:family w:val="auto"/>
    <w:notTrueType/>
    <w:pitch w:val="default"/>
    <w:sig w:usb0="00000003" w:usb1="00000000" w:usb2="00000000" w:usb3="00000000" w:csb0="00000001" w:csb1="00000000"/>
  </w:font>
  <w:font w:name="HelveticaNeueLTStd-MdI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dvOT8649160c.B">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68D" w:rsidRDefault="009A668D" w:rsidP="006A40C7">
      <w:r>
        <w:separator/>
      </w:r>
    </w:p>
  </w:footnote>
  <w:footnote w:type="continuationSeparator" w:id="0">
    <w:p w:rsidR="009A668D" w:rsidRDefault="009A668D" w:rsidP="006A4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8D"/>
    <w:rsid w:val="000305CA"/>
    <w:rsid w:val="000F5D2A"/>
    <w:rsid w:val="002D00AE"/>
    <w:rsid w:val="006A40C7"/>
    <w:rsid w:val="007948C5"/>
    <w:rsid w:val="009A668D"/>
    <w:rsid w:val="009F6BA7"/>
    <w:rsid w:val="00FE4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4408505-C6DE-4AEB-A1CA-06418035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66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0C7"/>
    <w:pPr>
      <w:tabs>
        <w:tab w:val="center" w:pos="4252"/>
        <w:tab w:val="right" w:pos="8504"/>
      </w:tabs>
      <w:snapToGrid w:val="0"/>
    </w:pPr>
  </w:style>
  <w:style w:type="character" w:customStyle="1" w:styleId="a4">
    <w:name w:val="ヘッダー (文字)"/>
    <w:basedOn w:val="a0"/>
    <w:link w:val="a3"/>
    <w:uiPriority w:val="99"/>
    <w:rsid w:val="006A40C7"/>
  </w:style>
  <w:style w:type="paragraph" w:styleId="a5">
    <w:name w:val="footer"/>
    <w:basedOn w:val="a"/>
    <w:link w:val="a6"/>
    <w:uiPriority w:val="99"/>
    <w:unhideWhenUsed/>
    <w:rsid w:val="006A40C7"/>
    <w:pPr>
      <w:tabs>
        <w:tab w:val="center" w:pos="4252"/>
        <w:tab w:val="right" w:pos="8504"/>
      </w:tabs>
      <w:snapToGrid w:val="0"/>
    </w:pPr>
  </w:style>
  <w:style w:type="character" w:customStyle="1" w:styleId="a6">
    <w:name w:val="フッター (文字)"/>
    <w:basedOn w:val="a0"/>
    <w:link w:val="a5"/>
    <w:uiPriority w:val="99"/>
    <w:rsid w:val="006A4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a:majorFont>
        <a:latin typeface="Century"/>
        <a:ea typeface="ＭＳ Ｐ明朝"/>
        <a:cs typeface=""/>
      </a:majorFont>
      <a:minorFont>
        <a:latin typeface="Century"/>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517E5-7B31-422A-8F4B-8F4F76F7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karalab</dc:creator>
  <cp:keywords/>
  <dc:description/>
  <cp:lastModifiedBy>karalab</cp:lastModifiedBy>
  <cp:revision>1</cp:revision>
  <dcterms:created xsi:type="dcterms:W3CDTF">2017-10-24T10:08:00Z</dcterms:created>
  <dcterms:modified xsi:type="dcterms:W3CDTF">2017-10-24T10:08:00Z</dcterms:modified>
</cp:coreProperties>
</file>