
<file path=[Content_Types].xml><?xml version="1.0" encoding="utf-8"?>
<Types xmlns="http://schemas.openxmlformats.org/package/2006/content-types">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BF24E8" w:rsidRPr="006A6D14" w:rsidRDefault="00BF24E8" w:rsidP="004310D3">
      <w:pPr>
        <w:jc w:val="center"/>
      </w:pPr>
      <w:r w:rsidRPr="006A6D14">
        <w:t>2014</w:t>
      </w:r>
      <w:r w:rsidRPr="006A6D14">
        <w:rPr>
          <w:rFonts w:hint="eastAsia"/>
        </w:rPr>
        <w:t>年度前期　第</w:t>
      </w:r>
      <w:r w:rsidRPr="006A6D14">
        <w:t>4</w:t>
      </w:r>
      <w:r w:rsidRPr="006A6D14">
        <w:rPr>
          <w:rFonts w:hint="eastAsia"/>
        </w:rPr>
        <w:t>回　細胞生物学セミナー</w:t>
      </w:r>
    </w:p>
    <w:p w:rsidR="00BF24E8" w:rsidRPr="006A6D14" w:rsidRDefault="00BF24E8" w:rsidP="004310D3">
      <w:pPr>
        <w:jc w:val="center"/>
      </w:pPr>
      <w:r w:rsidRPr="006A6D14">
        <w:rPr>
          <w:rFonts w:hint="eastAsia"/>
        </w:rPr>
        <w:t>日時：</w:t>
      </w:r>
      <w:r w:rsidRPr="006A6D14">
        <w:t>6</w:t>
      </w:r>
      <w:r w:rsidRPr="006A6D14">
        <w:rPr>
          <w:rFonts w:hint="eastAsia"/>
        </w:rPr>
        <w:t>月</w:t>
      </w:r>
      <w:r w:rsidRPr="006A6D14">
        <w:t>3</w:t>
      </w:r>
      <w:r w:rsidRPr="006A6D14">
        <w:rPr>
          <w:rFonts w:hint="eastAsia"/>
        </w:rPr>
        <w:t>日</w:t>
      </w:r>
      <w:r w:rsidRPr="006A6D14">
        <w:t>(</w:t>
      </w:r>
      <w:r w:rsidRPr="006A6D14">
        <w:rPr>
          <w:rFonts w:hint="eastAsia"/>
        </w:rPr>
        <w:t>火</w:t>
      </w:r>
      <w:r w:rsidRPr="006A6D14">
        <w:t>)</w:t>
      </w:r>
      <w:r w:rsidRPr="006A6D14">
        <w:rPr>
          <w:rFonts w:hint="eastAsia"/>
        </w:rPr>
        <w:t xml:space="preserve">　</w:t>
      </w:r>
      <w:r w:rsidRPr="006A6D14">
        <w:t>17</w:t>
      </w:r>
      <w:r w:rsidRPr="006A6D14">
        <w:rPr>
          <w:rFonts w:hint="eastAsia"/>
        </w:rPr>
        <w:t>：</w:t>
      </w:r>
      <w:r w:rsidRPr="006A6D14">
        <w:t>00~</w:t>
      </w:r>
    </w:p>
    <w:p w:rsidR="00BF24E8" w:rsidRPr="006A6D14" w:rsidRDefault="00BF24E8" w:rsidP="004310D3">
      <w:pPr>
        <w:jc w:val="center"/>
      </w:pPr>
      <w:r w:rsidRPr="006A6D14">
        <w:rPr>
          <w:rFonts w:hint="eastAsia"/>
        </w:rPr>
        <w:t>場所：総合研究棟</w:t>
      </w:r>
      <w:r w:rsidRPr="006A6D14">
        <w:t>6</w:t>
      </w:r>
      <w:r w:rsidRPr="006A6D14">
        <w:rPr>
          <w:rFonts w:hint="eastAsia"/>
        </w:rPr>
        <w:t>階クリエーションルーム</w:t>
      </w:r>
    </w:p>
    <w:p w:rsidR="00BF24E8" w:rsidRPr="006A6D14" w:rsidRDefault="00BF24E8" w:rsidP="00871F8F">
      <w:pPr>
        <w:jc w:val="center"/>
      </w:pPr>
      <w:r w:rsidRPr="006A6D14">
        <w:t>Root aeration via aerenchymatous phellem: three-dimensional</w:t>
      </w:r>
    </w:p>
    <w:p w:rsidR="00BF24E8" w:rsidRPr="006A6D14" w:rsidRDefault="00BF24E8" w:rsidP="00847F6A">
      <w:pPr>
        <w:jc w:val="center"/>
      </w:pPr>
      <w:r w:rsidRPr="006A6D14">
        <w:t>micro-imaging and radial O</w:t>
      </w:r>
      <w:r w:rsidRPr="006A6D14">
        <w:rPr>
          <w:vertAlign w:val="subscript"/>
        </w:rPr>
        <w:t>2</w:t>
      </w:r>
      <w:r w:rsidRPr="006A6D14">
        <w:t xml:space="preserve"> profiles in </w:t>
      </w:r>
      <w:r w:rsidRPr="006A6D14">
        <w:rPr>
          <w:i/>
        </w:rPr>
        <w:t>Melilotus siculus</w:t>
      </w:r>
    </w:p>
    <w:p w:rsidR="00BF24E8" w:rsidRPr="006A6D14" w:rsidRDefault="00BF24E8" w:rsidP="00083BBC">
      <w:pPr>
        <w:jc w:val="center"/>
        <w:rPr>
          <w:rFonts w:ascii="AdvGARAD-B" w:hAnsi="AdvGARAD-B" w:cs="AdvGARAD-B"/>
          <w:kern w:val="0"/>
          <w:sz w:val="22"/>
        </w:rPr>
      </w:pPr>
      <w:r w:rsidRPr="006A6D14">
        <w:t>Verboven, P., Pede</w:t>
      </w:r>
      <w:r>
        <w:t xml:space="preserve">rsen, O., Herremans, E., Ho, Q. </w:t>
      </w:r>
      <w:r w:rsidRPr="006A6D14">
        <w:t>T., Nicola</w:t>
      </w:r>
      <w:r>
        <w:rPr>
          <w:rFonts w:ascii="AdvGARAD-B" w:hAnsi="AdvGARAD-B" w:cs="AdvGARAD-B"/>
          <w:kern w:val="0"/>
          <w:sz w:val="22"/>
        </w:rPr>
        <w:t xml:space="preserve">i, B. </w:t>
      </w:r>
      <w:r w:rsidRPr="006A6D14">
        <w:rPr>
          <w:rFonts w:ascii="AdvGARAD-B" w:hAnsi="AdvGARAD-B" w:cs="AdvGARAD-B"/>
          <w:kern w:val="0"/>
          <w:sz w:val="22"/>
        </w:rPr>
        <w:t>M., Colmer, T.</w:t>
      </w:r>
      <w:r>
        <w:rPr>
          <w:rFonts w:ascii="AdvGARAD-B" w:hAnsi="AdvGARAD-B" w:cs="AdvGARAD-B"/>
          <w:kern w:val="0"/>
          <w:sz w:val="22"/>
        </w:rPr>
        <w:t xml:space="preserve"> D., Teakle, </w:t>
      </w:r>
      <w:r w:rsidRPr="006A6D14">
        <w:rPr>
          <w:rFonts w:ascii="AdvGARAD-B" w:hAnsi="AdvGARAD-B" w:cs="AdvGARAD-B"/>
          <w:kern w:val="0"/>
          <w:sz w:val="22"/>
        </w:rPr>
        <w:t>N.</w:t>
      </w:r>
      <w:r>
        <w:rPr>
          <w:rFonts w:ascii="AdvGARAD-B" w:hAnsi="AdvGARAD-B" w:cs="AdvGARAD-B"/>
          <w:kern w:val="0"/>
          <w:sz w:val="22"/>
        </w:rPr>
        <w:t xml:space="preserve"> </w:t>
      </w:r>
      <w:r w:rsidRPr="006A6D14">
        <w:rPr>
          <w:rFonts w:ascii="AdvGARAD-B" w:hAnsi="AdvGARAD-B" w:cs="AdvGARAD-B"/>
          <w:kern w:val="0"/>
          <w:sz w:val="22"/>
        </w:rPr>
        <w:t>(</w:t>
      </w:r>
      <w:r w:rsidRPr="006A6D14">
        <w:t>2012</w:t>
      </w:r>
      <w:r w:rsidRPr="006A6D14">
        <w:rPr>
          <w:rFonts w:ascii="AdvGARAD-B" w:hAnsi="AdvGARAD-B" w:cs="AdvGARAD-B"/>
          <w:kern w:val="0"/>
          <w:sz w:val="22"/>
        </w:rPr>
        <w:t>)</w:t>
      </w:r>
    </w:p>
    <w:p w:rsidR="00BF24E8" w:rsidRPr="006A6D14" w:rsidRDefault="00BF24E8" w:rsidP="00847F6A">
      <w:pPr>
        <w:jc w:val="center"/>
      </w:pPr>
      <w:r w:rsidRPr="006A6D14">
        <w:t>New Phytol. 193: 420-431</w:t>
      </w:r>
    </w:p>
    <w:p w:rsidR="00BF24E8" w:rsidRPr="006A6D14" w:rsidRDefault="00BF24E8" w:rsidP="00847F6A">
      <w:pPr>
        <w:jc w:val="center"/>
      </w:pPr>
      <w:r w:rsidRPr="006A6D14">
        <w:rPr>
          <w:rFonts w:hint="eastAsia"/>
        </w:rPr>
        <w:t>通気組織に富むコルク組織を通じた根の通気</w:t>
      </w:r>
      <w:r w:rsidRPr="006A6D14">
        <w:t>:</w:t>
      </w:r>
    </w:p>
    <w:p w:rsidR="00BF24E8" w:rsidRPr="006A6D14" w:rsidRDefault="00BF24E8" w:rsidP="00847F6A">
      <w:pPr>
        <w:jc w:val="center"/>
      </w:pPr>
      <w:r w:rsidRPr="006A6D14">
        <w:rPr>
          <w:rFonts w:hint="eastAsia"/>
        </w:rPr>
        <w:t>シナガワハギ属</w:t>
      </w:r>
      <w:r w:rsidRPr="006A6D14">
        <w:rPr>
          <w:i/>
        </w:rPr>
        <w:t>Melilotus siculus</w:t>
      </w:r>
      <w:r w:rsidRPr="006A6D14">
        <w:rPr>
          <w:rFonts w:hint="eastAsia"/>
        </w:rPr>
        <w:t>の三次元マイクロイメージングと放射方向における酸素濃度分布</w:t>
      </w:r>
    </w:p>
    <w:p w:rsidR="00BF24E8" w:rsidRPr="006A6D14" w:rsidRDefault="00BF24E8" w:rsidP="00847F6A">
      <w:pPr>
        <w:jc w:val="center"/>
      </w:pPr>
    </w:p>
    <w:p w:rsidR="00BF24E8" w:rsidRPr="006A6D14" w:rsidRDefault="00BF24E8" w:rsidP="002C591F">
      <w:pPr>
        <w:ind w:firstLineChars="100" w:firstLine="31680"/>
      </w:pPr>
      <w:r w:rsidRPr="006A6D14">
        <w:rPr>
          <w:rFonts w:hint="eastAsia"/>
        </w:rPr>
        <w:t>湛水耐性を持つ種は、無酸素の土壌において、根の内部の通気により生長が可能になる。双子葉類のいくつかの種においては、通気組織が発達したコルク組織の形をとる二次通気組織が、根における通気のために重要である。しかし、一次通気組織と比較してこの通気組織についてはほとんど分かっていない。特に、通気間隙の構造およびコルク組織とそれに隣接する中心柱組織内の酸素濃度分布は現在まで十分に明らかにされていない。本研究は通気組織に富むコルク組織の三次元微細構造を可視化し、嫌気条件の培地における根への酸素の供給を理解することを目的とした。この目的のためにマイクロ</w:t>
      </w:r>
      <w:r w:rsidRPr="006A6D14">
        <w:t>CT</w:t>
      </w:r>
      <w:r w:rsidRPr="006A6D14">
        <w:rPr>
          <w:rFonts w:hint="eastAsia"/>
        </w:rPr>
        <w:t>を用いて、三次元のガス空間構造の画像を得た。酸素の流入や拡散率、コルク組織と中心柱における空隙率を算出した。マルチスケールの三次元の拡散・呼吸モデルを用いて計算された酸素濃度分布と、酸素微小電極を用いて測定された分布を比較した。</w:t>
      </w:r>
    </w:p>
    <w:p w:rsidR="00BF24E8" w:rsidRPr="006A6D14" w:rsidRDefault="00BF24E8" w:rsidP="00A52A5C">
      <w:pPr>
        <w:ind w:firstLineChars="100" w:firstLine="31680"/>
      </w:pPr>
      <w:r w:rsidRPr="006A6D14">
        <w:rPr>
          <w:rFonts w:hint="eastAsia"/>
        </w:rPr>
        <w:t>実験においては試料として</w:t>
      </w:r>
      <w:r w:rsidRPr="006A6D14">
        <w:rPr>
          <w:i/>
        </w:rPr>
        <w:t>Melilotus siculus</w:t>
      </w:r>
      <w:r w:rsidRPr="006A6D14">
        <w:rPr>
          <w:rFonts w:hint="eastAsia"/>
        </w:rPr>
        <w:t>を使い、マイクロ</w:t>
      </w:r>
      <w:r w:rsidRPr="006A6D14">
        <w:t>CT</w:t>
      </w:r>
      <w:r w:rsidRPr="006A6D14">
        <w:rPr>
          <w:rFonts w:hint="eastAsia"/>
        </w:rPr>
        <w:t>における体積のレンダリングと空隙率の定量的な計算では</w:t>
      </w:r>
      <w:r w:rsidRPr="006A6D14">
        <w:t>Avizo Fire software (Visualization Group Sciences, Merignac, France)</w:t>
      </w:r>
      <w:r w:rsidRPr="006A6D14">
        <w:rPr>
          <w:rFonts w:hint="eastAsia"/>
        </w:rPr>
        <w:t>を用いて行った。中心柱とコルク組織の空隙</w:t>
      </w:r>
      <w:r>
        <w:rPr>
          <w:rFonts w:hint="eastAsia"/>
        </w:rPr>
        <w:t>率はそれぞれの組織の総容量に対する気体容積の割合として算出した</w:t>
      </w:r>
      <w:r w:rsidRPr="006A6D14">
        <w:rPr>
          <w:rFonts w:hint="eastAsia"/>
        </w:rPr>
        <w:t>。</w:t>
      </w:r>
    </w:p>
    <w:p w:rsidR="00BF24E8" w:rsidRDefault="00BF24E8" w:rsidP="00623E31">
      <w:pPr>
        <w:ind w:firstLineChars="100" w:firstLine="31680"/>
      </w:pPr>
      <w:r w:rsidRPr="006A6D14">
        <w:rPr>
          <w:rFonts w:hint="eastAsia"/>
        </w:rPr>
        <w:t>コルク組織は</w:t>
      </w:r>
      <w:r w:rsidRPr="006A6D14">
        <w:t>0.83 nmol cm</w:t>
      </w:r>
      <w:r w:rsidRPr="006A6D14">
        <w:rPr>
          <w:vertAlign w:val="superscript"/>
        </w:rPr>
        <w:t>-3</w:t>
      </w:r>
      <w:r w:rsidRPr="006A6D14">
        <w:t>s</w:t>
      </w:r>
      <w:r w:rsidRPr="006A6D14">
        <w:rPr>
          <w:vertAlign w:val="superscript"/>
        </w:rPr>
        <w:t>-1</w:t>
      </w:r>
      <w:r w:rsidRPr="006A6D14">
        <w:rPr>
          <w:rFonts w:hint="eastAsia"/>
        </w:rPr>
        <w:t>、中心柱は</w:t>
      </w:r>
      <w:r w:rsidRPr="006A6D14">
        <w:t>4.03 nmol cm</w:t>
      </w:r>
      <w:r w:rsidRPr="006A6D14">
        <w:rPr>
          <w:vertAlign w:val="superscript"/>
        </w:rPr>
        <w:t>-3</w:t>
      </w:r>
      <w:r w:rsidRPr="006A6D14">
        <w:t>s</w:t>
      </w:r>
      <w:r w:rsidRPr="006A6D14">
        <w:rPr>
          <w:vertAlign w:val="superscript"/>
        </w:rPr>
        <w:t>-1</w:t>
      </w:r>
      <w:r w:rsidRPr="006A6D14">
        <w:rPr>
          <w:rFonts w:hint="eastAsia"/>
        </w:rPr>
        <w:t>の酸素消費率を示した。空隙率はコルク組織では</w:t>
      </w:r>
      <w:r w:rsidRPr="006A6D14">
        <w:t>44~54</w:t>
      </w:r>
      <w:r w:rsidRPr="006A6D14">
        <w:rPr>
          <w:rFonts w:hint="eastAsia"/>
        </w:rPr>
        <w:t>％、中心柱では</w:t>
      </w:r>
      <w:r w:rsidRPr="006A6D14">
        <w:t>2~5%</w:t>
      </w:r>
      <w:r w:rsidRPr="006A6D14">
        <w:rPr>
          <w:rFonts w:hint="eastAsia"/>
        </w:rPr>
        <w:t>であった。気体の空間のネットワークは中心柱には存在しなかったが、コルク組織には存在していた。また、コルク組織の酸素拡散率は</w:t>
      </w:r>
      <w:r w:rsidRPr="006A6D14">
        <w:t xml:space="preserve">5.0 </w:t>
      </w:r>
      <w:r w:rsidRPr="006A6D14">
        <w:rPr>
          <w:rFonts w:hint="eastAsia"/>
        </w:rPr>
        <w:t>×</w:t>
      </w:r>
      <w:r w:rsidRPr="006A6D14">
        <w:t>10-</w:t>
      </w:r>
      <w:r w:rsidRPr="006A6D14">
        <w:rPr>
          <w:vertAlign w:val="superscript"/>
        </w:rPr>
        <w:t xml:space="preserve">6  </w:t>
      </w:r>
      <w:r w:rsidRPr="006A6D14">
        <w:t>m</w:t>
      </w:r>
      <w:r w:rsidRPr="006A6D14">
        <w:rPr>
          <w:vertAlign w:val="superscript"/>
        </w:rPr>
        <w:t>2</w:t>
      </w:r>
      <w:r w:rsidRPr="006A6D14">
        <w:t xml:space="preserve"> s-</w:t>
      </w:r>
      <w:r w:rsidRPr="006A6D14">
        <w:rPr>
          <w:vertAlign w:val="superscript"/>
        </w:rPr>
        <w:t>1</w:t>
      </w:r>
      <w:r w:rsidRPr="006A6D14">
        <w:rPr>
          <w:rFonts w:hint="eastAsia"/>
        </w:rPr>
        <w:t>、中心柱では</w:t>
      </w:r>
    </w:p>
    <w:p w:rsidR="00BF24E8" w:rsidRPr="006A6D14" w:rsidRDefault="00BF24E8" w:rsidP="004D7E27">
      <w:r w:rsidRPr="006A6D14">
        <w:t xml:space="preserve">8 </w:t>
      </w:r>
      <w:r w:rsidRPr="006A6D14">
        <w:rPr>
          <w:rFonts w:hint="eastAsia"/>
        </w:rPr>
        <w:t>×</w:t>
      </w:r>
      <w:r w:rsidRPr="006A6D14">
        <w:t>10</w:t>
      </w:r>
      <w:r w:rsidRPr="006A6D14">
        <w:rPr>
          <w:vertAlign w:val="superscript"/>
        </w:rPr>
        <w:t xml:space="preserve">-11  </w:t>
      </w:r>
      <w:r w:rsidRPr="006A6D14">
        <w:t>m</w:t>
      </w:r>
      <w:r w:rsidRPr="006A6D14">
        <w:rPr>
          <w:vertAlign w:val="superscript"/>
        </w:rPr>
        <w:t>2</w:t>
      </w:r>
      <w:r w:rsidRPr="006A6D14">
        <w:t xml:space="preserve"> s-</w:t>
      </w:r>
      <w:r w:rsidRPr="006A6D14">
        <w:rPr>
          <w:vertAlign w:val="superscript"/>
        </w:rPr>
        <w:t>1</w:t>
      </w:r>
      <w:r w:rsidRPr="006A6D14">
        <w:rPr>
          <w:rFonts w:hint="eastAsia"/>
        </w:rPr>
        <w:t>の値を取った。酸素分圧はコルク組織においては高かった</w:t>
      </w:r>
      <w:r w:rsidRPr="006A6D14">
        <w:t xml:space="preserve"> (15 kPa</w:t>
      </w:r>
      <w:r w:rsidRPr="006A6D14">
        <w:rPr>
          <w:rFonts w:hint="eastAsia"/>
        </w:rPr>
        <w:t>と</w:t>
      </w:r>
      <w:r w:rsidRPr="006A6D14">
        <w:t>19 kPa)</w:t>
      </w:r>
      <w:r w:rsidRPr="006A6D14">
        <w:rPr>
          <w:rFonts w:hint="eastAsia"/>
        </w:rPr>
        <w:t>が、中心柱の上部では検出限界を下回った</w:t>
      </w:r>
      <w:r w:rsidRPr="006A6D14">
        <w:t>(0.2 kPa</w:t>
      </w:r>
      <w:r w:rsidRPr="006A6D14">
        <w:rPr>
          <w:rFonts w:hint="eastAsia"/>
        </w:rPr>
        <w:t>以下</w:t>
      </w:r>
      <w:r w:rsidRPr="006A6D14">
        <w:t>)</w:t>
      </w:r>
      <w:r w:rsidRPr="006A6D14">
        <w:rPr>
          <w:rFonts w:hint="eastAsia"/>
        </w:rPr>
        <w:t>。</w:t>
      </w:r>
      <w:bookmarkStart w:id="0" w:name="_GoBack"/>
      <w:bookmarkEnd w:id="0"/>
    </w:p>
    <w:p w:rsidR="00BF24E8" w:rsidRPr="006A6D14" w:rsidRDefault="00BF24E8" w:rsidP="0004334E">
      <w:pPr>
        <w:ind w:firstLineChars="100" w:firstLine="31680"/>
      </w:pPr>
      <w:r w:rsidRPr="006A6D14">
        <w:rPr>
          <w:rFonts w:hint="eastAsia"/>
        </w:rPr>
        <w:t>今回作成したモデルでは、マイクロ</w:t>
      </w:r>
      <w:r w:rsidRPr="006A6D14">
        <w:t>CT</w:t>
      </w:r>
      <w:r w:rsidRPr="006A6D14">
        <w:rPr>
          <w:rFonts w:hint="eastAsia"/>
        </w:rPr>
        <w:t>と、通気部分に富むコルク組織を伴う根で測定された放射方向における酸素濃度分布の結果を統合・検証することで、根の基部における中心柱の中央部で無酸素条件に近く、頂端に向かうにつれて低酸素状態となることが確認された。通気組織を通した抵抗性の低い酸素拡散経路は根の内部の通気能力を増加させ、植物の湛水耐性を決定する重大な形質となっている。従って、通気部分の多いコルク組織は</w:t>
      </w:r>
      <w:r w:rsidRPr="006A6D14">
        <w:rPr>
          <w:i/>
        </w:rPr>
        <w:t>M.siculus</w:t>
      </w:r>
      <w:r w:rsidRPr="006A6D14">
        <w:rPr>
          <w:rFonts w:hint="eastAsia"/>
        </w:rPr>
        <w:t>の湿地耐性に寄与に大きく寄与していることが示唆される。</w:t>
      </w:r>
    </w:p>
    <w:p w:rsidR="00BF24E8" w:rsidRPr="006A6D14" w:rsidRDefault="00BF24E8" w:rsidP="001F1A88"/>
    <w:p w:rsidR="00BF24E8" w:rsidRPr="006A6D14" w:rsidRDefault="00BF24E8" w:rsidP="0004334E">
      <w:pPr>
        <w:jc w:val="right"/>
      </w:pPr>
      <w:r w:rsidRPr="006A6D14">
        <w:rPr>
          <w:rFonts w:hint="eastAsia"/>
        </w:rPr>
        <w:t xml:space="preserve">興味を持たれた方は是非ご参加ください　</w:t>
      </w:r>
    </w:p>
    <w:p w:rsidR="00BF24E8" w:rsidRPr="006A6D14" w:rsidRDefault="00BF24E8" w:rsidP="002E2531">
      <w:pPr>
        <w:jc w:val="right"/>
      </w:pPr>
      <w:r w:rsidRPr="006A6D14">
        <w:rPr>
          <w:rFonts w:hint="eastAsia"/>
        </w:rPr>
        <w:t>松井　亮</w:t>
      </w:r>
    </w:p>
    <w:sectPr w:rsidR="00BF24E8" w:rsidRPr="006A6D14" w:rsidSect="00B653DD">
      <w:pgSz w:w="11906" w:h="16838" w:code="9"/>
      <w:pgMar w:top="1440" w:right="1077" w:bottom="1440" w:left="1077" w:header="851" w:footer="992" w:gutter="0"/>
      <w:cols w:space="425"/>
      <w:docGrid w:type="lines"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BF24E8" w:rsidRDefault="00BF24E8" w:rsidP="001F1A88">
      <w:r>
        <w:separator/>
      </w:r>
    </w:p>
  </w:endnote>
  <w:endnote w:type="continuationSeparator" w:id="1">
    <w:p w:rsidR="00BF24E8" w:rsidRDefault="00BF24E8" w:rsidP="001F1A88">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auto"/>
    <w:pitch w:val="variable"/>
    <w:sig w:usb0="03000000" w:usb1="00000000" w:usb2="00000000" w:usb3="00000000" w:csb0="00000001" w:csb1="00000000"/>
  </w:font>
  <w:font w:name="ＭＳ 明朝">
    <w:charset w:val="4E"/>
    <w:family w:val="auto"/>
    <w:pitch w:val="variable"/>
    <w:sig w:usb0="01000000" w:usb1="00000000" w:usb2="07040001" w:usb3="00000000" w:csb0="00020000" w:csb1="00000000"/>
  </w:font>
  <w:font w:name="Times New Roman">
    <w:altName w:val="Times New Roman"/>
    <w:panose1 w:val="020206030504050203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ＭＳ ゴシック">
    <w:charset w:val="4E"/>
    <w:family w:val="auto"/>
    <w:pitch w:val="variable"/>
    <w:sig w:usb0="01000000" w:usb1="00000000" w:usb2="07040001" w:usb3="00000000" w:csb0="00020000" w:csb1="00000000"/>
  </w:font>
  <w:font w:name="AdvGARAD-B">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BF24E8" w:rsidRDefault="00BF24E8" w:rsidP="001F1A88">
      <w:r>
        <w:separator/>
      </w:r>
    </w:p>
  </w:footnote>
  <w:footnote w:type="continuationSeparator" w:id="1">
    <w:p w:rsidR="00BF24E8" w:rsidRDefault="00BF24E8" w:rsidP="001F1A8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840"/>
  <w:doNotHyphenateCaps/>
  <w:drawingGridHorizontalSpacing w:val="105"/>
  <w:displayHorizontalDrawingGridEvery w:val="0"/>
  <w:displayVerticalDrawingGridEvery w:val="2"/>
  <w:characterSpacingControl w:val="compressPunctuation"/>
  <w:savePreviewPicture/>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splitPgBreakAndParaMark/>
  </w:compat>
  <w:rsids>
    <w:rsidRoot w:val="004310D3"/>
    <w:rsid w:val="00002FBF"/>
    <w:rsid w:val="00016D34"/>
    <w:rsid w:val="0004334E"/>
    <w:rsid w:val="0004661E"/>
    <w:rsid w:val="00052D8C"/>
    <w:rsid w:val="000677E3"/>
    <w:rsid w:val="00083BBC"/>
    <w:rsid w:val="000A54B4"/>
    <w:rsid w:val="000A7DCE"/>
    <w:rsid w:val="000B5069"/>
    <w:rsid w:val="00133390"/>
    <w:rsid w:val="00152BAB"/>
    <w:rsid w:val="001559A8"/>
    <w:rsid w:val="00172945"/>
    <w:rsid w:val="00172F52"/>
    <w:rsid w:val="0018590F"/>
    <w:rsid w:val="001F12AC"/>
    <w:rsid w:val="001F1A88"/>
    <w:rsid w:val="002113C6"/>
    <w:rsid w:val="002429DB"/>
    <w:rsid w:val="0026636D"/>
    <w:rsid w:val="002A41DA"/>
    <w:rsid w:val="002B3043"/>
    <w:rsid w:val="002C591F"/>
    <w:rsid w:val="002E1348"/>
    <w:rsid w:val="002E2531"/>
    <w:rsid w:val="003254E1"/>
    <w:rsid w:val="00353310"/>
    <w:rsid w:val="003612C5"/>
    <w:rsid w:val="00371549"/>
    <w:rsid w:val="00376F12"/>
    <w:rsid w:val="003A33B9"/>
    <w:rsid w:val="003A56E8"/>
    <w:rsid w:val="003C233F"/>
    <w:rsid w:val="00416883"/>
    <w:rsid w:val="004310D3"/>
    <w:rsid w:val="004824A7"/>
    <w:rsid w:val="00493760"/>
    <w:rsid w:val="004B0878"/>
    <w:rsid w:val="004D7E27"/>
    <w:rsid w:val="004E22B1"/>
    <w:rsid w:val="004F06F3"/>
    <w:rsid w:val="00544A3B"/>
    <w:rsid w:val="005779DC"/>
    <w:rsid w:val="0058236E"/>
    <w:rsid w:val="00597CB4"/>
    <w:rsid w:val="005D26D8"/>
    <w:rsid w:val="005E3C62"/>
    <w:rsid w:val="005E650E"/>
    <w:rsid w:val="00623E31"/>
    <w:rsid w:val="00635577"/>
    <w:rsid w:val="00673983"/>
    <w:rsid w:val="00674C3A"/>
    <w:rsid w:val="006A6D14"/>
    <w:rsid w:val="006B36F1"/>
    <w:rsid w:val="00711660"/>
    <w:rsid w:val="007578BB"/>
    <w:rsid w:val="00781399"/>
    <w:rsid w:val="007856AA"/>
    <w:rsid w:val="00796C70"/>
    <w:rsid w:val="007D1D26"/>
    <w:rsid w:val="007F6B35"/>
    <w:rsid w:val="008012A7"/>
    <w:rsid w:val="00802BBF"/>
    <w:rsid w:val="00810775"/>
    <w:rsid w:val="00816915"/>
    <w:rsid w:val="00820B40"/>
    <w:rsid w:val="00830810"/>
    <w:rsid w:val="00830DAB"/>
    <w:rsid w:val="00847F6A"/>
    <w:rsid w:val="008528F9"/>
    <w:rsid w:val="00871F8F"/>
    <w:rsid w:val="00887628"/>
    <w:rsid w:val="008A57AD"/>
    <w:rsid w:val="008E0BE0"/>
    <w:rsid w:val="008E2E3B"/>
    <w:rsid w:val="008F086A"/>
    <w:rsid w:val="00900303"/>
    <w:rsid w:val="009326D6"/>
    <w:rsid w:val="009327CC"/>
    <w:rsid w:val="009414A1"/>
    <w:rsid w:val="0095502A"/>
    <w:rsid w:val="00962D63"/>
    <w:rsid w:val="009658A4"/>
    <w:rsid w:val="0098457B"/>
    <w:rsid w:val="009863A9"/>
    <w:rsid w:val="009E0DB5"/>
    <w:rsid w:val="00A52A5C"/>
    <w:rsid w:val="00A60C14"/>
    <w:rsid w:val="00AB7171"/>
    <w:rsid w:val="00AD7E9F"/>
    <w:rsid w:val="00AF2A5F"/>
    <w:rsid w:val="00B57B7C"/>
    <w:rsid w:val="00B64312"/>
    <w:rsid w:val="00B653DD"/>
    <w:rsid w:val="00B663AD"/>
    <w:rsid w:val="00B75D8C"/>
    <w:rsid w:val="00BE1248"/>
    <w:rsid w:val="00BE1CAD"/>
    <w:rsid w:val="00BE6C1E"/>
    <w:rsid w:val="00BF24E8"/>
    <w:rsid w:val="00C025C2"/>
    <w:rsid w:val="00C3429B"/>
    <w:rsid w:val="00CD0D1C"/>
    <w:rsid w:val="00CD70CA"/>
    <w:rsid w:val="00D1322C"/>
    <w:rsid w:val="00D17F62"/>
    <w:rsid w:val="00D406F5"/>
    <w:rsid w:val="00D43A33"/>
    <w:rsid w:val="00D61C30"/>
    <w:rsid w:val="00D90096"/>
    <w:rsid w:val="00D9521D"/>
    <w:rsid w:val="00DA79FF"/>
    <w:rsid w:val="00DC4582"/>
    <w:rsid w:val="00DD268B"/>
    <w:rsid w:val="00DF1FD3"/>
    <w:rsid w:val="00E23472"/>
    <w:rsid w:val="00E456BD"/>
    <w:rsid w:val="00E564F6"/>
    <w:rsid w:val="00E60393"/>
    <w:rsid w:val="00E81B7C"/>
    <w:rsid w:val="00E8295B"/>
    <w:rsid w:val="00E941A3"/>
    <w:rsid w:val="00E961C2"/>
    <w:rsid w:val="00EA7057"/>
    <w:rsid w:val="00EB1D7B"/>
    <w:rsid w:val="00EB35A8"/>
    <w:rsid w:val="00EC270E"/>
    <w:rsid w:val="00EE4048"/>
    <w:rsid w:val="00F2046A"/>
    <w:rsid w:val="00F23A20"/>
    <w:rsid w:val="00F50CC7"/>
    <w:rsid w:val="00F8455F"/>
    <w:rsid w:val="00FC7C54"/>
    <w:rsid w:val="00FD09E2"/>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33F"/>
    <w:pPr>
      <w:widowControl w:val="0"/>
      <w:jc w:val="both"/>
    </w:pPr>
    <w:rPr>
      <w:kern w:val="2"/>
      <w:sz w:val="21"/>
      <w:szCs w:val="22"/>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1F1A88"/>
    <w:pPr>
      <w:tabs>
        <w:tab w:val="center" w:pos="4252"/>
        <w:tab w:val="right" w:pos="8504"/>
      </w:tabs>
      <w:snapToGrid w:val="0"/>
    </w:pPr>
  </w:style>
  <w:style w:type="character" w:customStyle="1" w:styleId="HeaderChar">
    <w:name w:val="Header Char"/>
    <w:basedOn w:val="DefaultParagraphFont"/>
    <w:link w:val="Header"/>
    <w:uiPriority w:val="99"/>
    <w:rsid w:val="001F1A88"/>
    <w:rPr>
      <w:rFonts w:cs="Times New Roman"/>
    </w:rPr>
  </w:style>
  <w:style w:type="paragraph" w:styleId="Footer">
    <w:name w:val="footer"/>
    <w:basedOn w:val="Normal"/>
    <w:link w:val="FooterChar"/>
    <w:uiPriority w:val="99"/>
    <w:semiHidden/>
    <w:rsid w:val="001F1A88"/>
    <w:pPr>
      <w:tabs>
        <w:tab w:val="center" w:pos="4252"/>
        <w:tab w:val="right" w:pos="8504"/>
      </w:tabs>
      <w:snapToGrid w:val="0"/>
    </w:pPr>
  </w:style>
  <w:style w:type="character" w:customStyle="1" w:styleId="FooterChar">
    <w:name w:val="Footer Char"/>
    <w:basedOn w:val="DefaultParagraphFont"/>
    <w:link w:val="Footer"/>
    <w:uiPriority w:val="99"/>
    <w:rsid w:val="001F1A88"/>
    <w:rPr>
      <w:rFonts w:cs="Times New Roman"/>
    </w:rPr>
  </w:style>
  <w:style w:type="paragraph" w:styleId="BalloonText">
    <w:name w:val="Balloon Text"/>
    <w:basedOn w:val="Normal"/>
    <w:link w:val="BalloonTextChar"/>
    <w:uiPriority w:val="99"/>
    <w:semiHidden/>
    <w:rsid w:val="00597CB4"/>
    <w:rPr>
      <w:rFonts w:ascii="Arial" w:eastAsia="ＭＳ ゴシック" w:hAnsi="Arial"/>
      <w:sz w:val="18"/>
      <w:szCs w:val="18"/>
    </w:rPr>
  </w:style>
  <w:style w:type="character" w:customStyle="1" w:styleId="BalloonTextChar">
    <w:name w:val="Balloon Text Char"/>
    <w:basedOn w:val="DefaultParagraphFont"/>
    <w:link w:val="BalloonText"/>
    <w:uiPriority w:val="99"/>
    <w:semiHidden/>
    <w:rsid w:val="00597CB4"/>
    <w:rPr>
      <w:rFonts w:ascii="Arial" w:eastAsia="ＭＳ ゴシック" w:hAnsi="Arial" w:cs="Times New Roman"/>
      <w:sz w:val="18"/>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4" Type="http://schemas.openxmlformats.org/officeDocument/2006/relationships/footnotes" Target="footnotes.xml"/><Relationship Id="rId5" Type="http://schemas.openxmlformats.org/officeDocument/2006/relationships/endnotes" Target="endnotes.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214</Words>
  <Characters>1221</Characters>
  <Application>Microsoft Word 12.1.1</Application>
  <DocSecurity>0</DocSecurity>
  <Lines>0</Lines>
  <Paragraphs>0</Paragraphs>
  <ScaleCrop>false</ScaleCrop>
  <Company/>
  <LinksUpToDate>false</LinksUpToDate>
  <CharactersWithSpaces>0</CharactersWithSpaces>
  <SharedDoc>false</SharedDoc>
  <HyperlinksChanged>false</HyperlinksChanged>
  <AppVersion>12.0257</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2014年度前期　第4回　細胞生物学セミナー</dc:title>
  <dc:subject/>
  <dc:creator>R M</dc:creator>
  <cp:keywords/>
  <cp:lastModifiedBy>Karahara Ichirou</cp:lastModifiedBy>
  <cp:revision>2</cp:revision>
  <dcterms:created xsi:type="dcterms:W3CDTF">2014-06-09T03:05:00Z</dcterms:created>
  <dcterms:modified xsi:type="dcterms:W3CDTF">2014-06-09T03:05:00Z</dcterms:modified>
</cp:coreProperties>
</file>